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EB2" w14:textId="77777777" w:rsidR="00B60789" w:rsidRDefault="00000000">
      <w:pPr>
        <w:spacing w:before="80" w:after="280"/>
        <w:jc w:val="center"/>
      </w:pPr>
      <w:r>
        <w:rPr>
          <w:rFonts w:ascii="Georgia" w:hAnsi="Georgia"/>
          <w:b/>
          <w:color w:val="FFFFFF"/>
          <w:sz w:val="26"/>
          <w:shd w:val="clear" w:color="auto" w:fill="104C3B"/>
        </w:rPr>
        <w:t xml:space="preserve"> NSR </w:t>
      </w:r>
    </w:p>
    <w:p w14:paraId="55BEDA09" w14:textId="77777777" w:rsidR="00B60789" w:rsidRDefault="00000000">
      <w:pPr>
        <w:spacing w:before="280" w:after="60"/>
        <w:jc w:val="center"/>
      </w:pPr>
      <w:r>
        <w:rPr>
          <w:rFonts w:ascii="Georgia" w:hAnsi="Georgia"/>
          <w:b/>
          <w:color w:val="C99B49"/>
          <w:sz w:val="84"/>
        </w:rPr>
        <w:t>03</w:t>
      </w:r>
    </w:p>
    <w:p w14:paraId="15BF6E07" w14:textId="77777777" w:rsidR="00B60789" w:rsidRDefault="00000000">
      <w:pPr>
        <w:spacing w:after="100"/>
        <w:jc w:val="center"/>
      </w:pPr>
      <w:r>
        <w:rPr>
          <w:rFonts w:ascii="Georgia" w:hAnsi="Georgia"/>
          <w:b/>
          <w:color w:val="104C3B"/>
          <w:sz w:val="54"/>
        </w:rPr>
        <w:t>Código consolidado</w:t>
      </w:r>
    </w:p>
    <w:p w14:paraId="6BECC574" w14:textId="77777777" w:rsidR="00B60789" w:rsidRDefault="00000000">
      <w:pPr>
        <w:pBdr>
          <w:bottom w:val="single" w:sz="10" w:space="4" w:color="C99B49"/>
        </w:pBdr>
        <w:spacing w:after="240"/>
        <w:jc w:val="center"/>
      </w:pPr>
      <w:r>
        <w:rPr>
          <w:rFonts w:ascii="Georgia" w:hAnsi="Georgia"/>
          <w:b/>
          <w:sz w:val="28"/>
        </w:rPr>
        <w:t>Como ficará a Lei nº 887/2008</w:t>
      </w:r>
    </w:p>
    <w:p w14:paraId="755FD4D8" w14:textId="77777777" w:rsidR="00B60789" w:rsidRDefault="00000000">
      <w:pPr>
        <w:spacing w:before="140" w:after="40"/>
        <w:jc w:val="center"/>
      </w:pPr>
      <w:r>
        <w:rPr>
          <w:noProof/>
        </w:rPr>
        <w:drawing>
          <wp:inline distT="0" distB="0" distL="0" distR="0" wp14:anchorId="5CA9BD86" wp14:editId="47633893">
            <wp:extent cx="1417320" cy="1417320"/>
            <wp:effectExtent l="0" t="0" r="5080" b="5080"/>
            <wp:docPr id="1" name="Picture 1" descr="QR Code para acessar www.propostaleinsr.online" title="Le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ropostaleinsr-online.png"/>
                    <pic:cNvPicPr/>
                  </pic:nvPicPr>
                  <pic:blipFill>
                    <a:blip r:embed="rId8"/>
                    <a:stretch>
                      <a:fillRect/>
                    </a:stretch>
                  </pic:blipFill>
                  <pic:spPr>
                    <a:xfrm>
                      <a:off x="0" y="0"/>
                      <a:ext cx="1417320" cy="1417320"/>
                    </a:xfrm>
                    <a:prstGeom prst="rect">
                      <a:avLst/>
                    </a:prstGeom>
                  </pic:spPr>
                </pic:pic>
              </a:graphicData>
            </a:graphic>
          </wp:inline>
        </w:drawing>
      </w:r>
    </w:p>
    <w:p w14:paraId="78755D46" w14:textId="77777777" w:rsidR="00B60789" w:rsidRDefault="00000000">
      <w:pPr>
        <w:spacing w:after="20"/>
        <w:jc w:val="center"/>
      </w:pPr>
      <w:r>
        <w:rPr>
          <w:b/>
          <w:color w:val="C99B49"/>
          <w:sz w:val="18"/>
        </w:rPr>
        <w:t>LER ONLINE</w:t>
      </w:r>
    </w:p>
    <w:p w14:paraId="49883B8B" w14:textId="44CA54D6" w:rsidR="00B60789" w:rsidRDefault="00371A6D">
      <w:pPr>
        <w:spacing w:after="300"/>
        <w:jc w:val="center"/>
        <w:rPr>
          <w:b/>
          <w:color w:val="104C3B"/>
        </w:rPr>
      </w:pPr>
      <w:hyperlink r:id="rId9" w:history="1">
        <w:r w:rsidRPr="0018408B">
          <w:rPr>
            <w:rStyle w:val="Hyperlink"/>
            <w:b/>
          </w:rPr>
          <w:t>www.propostaleinsr.online</w:t>
        </w:r>
      </w:hyperlink>
      <w:r>
        <w:rPr>
          <w:b/>
          <w:color w:val="104C3B"/>
        </w:rPr>
        <w:br/>
      </w:r>
    </w:p>
    <w:p w14:paraId="368FA4B6" w14:textId="77777777" w:rsidR="00371A6D" w:rsidRDefault="00371A6D">
      <w:pPr>
        <w:spacing w:after="300"/>
        <w:jc w:val="center"/>
        <w:rPr>
          <w:b/>
          <w:color w:val="104C3B"/>
        </w:rPr>
      </w:pPr>
    </w:p>
    <w:p w14:paraId="29A84D4B" w14:textId="77777777" w:rsidR="00371A6D" w:rsidRDefault="00371A6D">
      <w:pPr>
        <w:spacing w:after="300"/>
        <w:jc w:val="center"/>
        <w:rPr>
          <w:b/>
          <w:color w:val="104C3B"/>
        </w:rPr>
      </w:pPr>
    </w:p>
    <w:p w14:paraId="6CD968F3" w14:textId="77777777" w:rsidR="00371A6D" w:rsidRDefault="00371A6D">
      <w:pPr>
        <w:spacing w:after="300"/>
        <w:jc w:val="center"/>
        <w:rPr>
          <w:b/>
          <w:color w:val="104C3B"/>
        </w:rPr>
      </w:pPr>
    </w:p>
    <w:p w14:paraId="604CA165" w14:textId="77777777" w:rsidR="00371A6D" w:rsidRDefault="00371A6D">
      <w:pPr>
        <w:spacing w:after="300"/>
        <w:jc w:val="center"/>
        <w:rPr>
          <w:b/>
          <w:color w:val="104C3B"/>
        </w:rPr>
      </w:pPr>
    </w:p>
    <w:p w14:paraId="6BD78FC3" w14:textId="77777777" w:rsidR="00371A6D" w:rsidRDefault="00371A6D">
      <w:pPr>
        <w:spacing w:after="300"/>
        <w:jc w:val="center"/>
        <w:rPr>
          <w:b/>
          <w:color w:val="104C3B"/>
        </w:rPr>
      </w:pPr>
    </w:p>
    <w:p w14:paraId="3E828131" w14:textId="77777777" w:rsidR="00371A6D" w:rsidRDefault="00371A6D">
      <w:pPr>
        <w:spacing w:after="300"/>
        <w:jc w:val="center"/>
        <w:rPr>
          <w:b/>
          <w:color w:val="104C3B"/>
        </w:rPr>
      </w:pPr>
    </w:p>
    <w:p w14:paraId="19C155AD" w14:textId="77777777" w:rsidR="00371A6D" w:rsidRDefault="00371A6D">
      <w:pPr>
        <w:spacing w:after="300"/>
        <w:jc w:val="center"/>
        <w:rPr>
          <w:b/>
          <w:color w:val="104C3B"/>
        </w:rPr>
      </w:pPr>
    </w:p>
    <w:p w14:paraId="1F6C849F" w14:textId="77777777" w:rsidR="00371A6D" w:rsidRDefault="00371A6D">
      <w:pPr>
        <w:spacing w:after="300"/>
        <w:jc w:val="center"/>
      </w:pPr>
    </w:p>
    <w:p w14:paraId="0A6119BE" w14:textId="59DA3703" w:rsidR="00B60789" w:rsidRDefault="00000000">
      <w:pPr>
        <w:spacing w:after="40"/>
        <w:jc w:val="center"/>
      </w:pPr>
      <w:proofErr w:type="gramStart"/>
      <w:r>
        <w:rPr>
          <w:b/>
          <w:color w:val="C99B49"/>
          <w:sz w:val="16"/>
        </w:rPr>
        <w:t xml:space="preserve">ELABORAÇÃO  </w:t>
      </w:r>
      <w:r>
        <w:rPr>
          <w:sz w:val="19"/>
        </w:rPr>
        <w:t>Marçal</w:t>
      </w:r>
      <w:proofErr w:type="gramEnd"/>
      <w:r>
        <w:rPr>
          <w:sz w:val="19"/>
        </w:rPr>
        <w:t xml:space="preserve"> Felipe</w:t>
      </w:r>
      <w:r w:rsidR="00371A6D">
        <w:rPr>
          <w:sz w:val="19"/>
        </w:rPr>
        <w:t xml:space="preserve"> Centeno Vieira – CFT 384.084.358-84</w:t>
      </w:r>
    </w:p>
    <w:p w14:paraId="4A25441F" w14:textId="77777777" w:rsidR="00B60789" w:rsidRDefault="00000000">
      <w:pPr>
        <w:spacing w:after="40"/>
        <w:jc w:val="center"/>
      </w:pPr>
      <w:proofErr w:type="gramStart"/>
      <w:r>
        <w:rPr>
          <w:b/>
          <w:color w:val="C99B49"/>
          <w:sz w:val="16"/>
        </w:rPr>
        <w:t xml:space="preserve">EDIÇÃO  </w:t>
      </w:r>
      <w:r>
        <w:rPr>
          <w:sz w:val="19"/>
        </w:rPr>
        <w:t>Versão</w:t>
      </w:r>
      <w:proofErr w:type="gramEnd"/>
      <w:r>
        <w:rPr>
          <w:sz w:val="19"/>
        </w:rPr>
        <w:t xml:space="preserve"> 01</w:t>
      </w:r>
    </w:p>
    <w:p w14:paraId="12B338A6" w14:textId="77777777" w:rsidR="00B60789" w:rsidRDefault="00000000">
      <w:pPr>
        <w:spacing w:after="40"/>
        <w:jc w:val="center"/>
      </w:pPr>
      <w:r>
        <w:rPr>
          <w:b/>
          <w:color w:val="C99B49"/>
          <w:sz w:val="16"/>
        </w:rPr>
        <w:t xml:space="preserve">DATA  </w:t>
      </w:r>
      <w:r>
        <w:rPr>
          <w:sz w:val="19"/>
        </w:rPr>
        <w:t>28 de julho de 2026</w:t>
      </w:r>
    </w:p>
    <w:p w14:paraId="0090F48D" w14:textId="77777777" w:rsidR="00B60789" w:rsidRDefault="00000000">
      <w:pPr>
        <w:spacing w:before="240"/>
        <w:jc w:val="center"/>
      </w:pPr>
      <w:r>
        <w:rPr>
          <w:b/>
          <w:color w:val="67716B"/>
          <w:sz w:val="16"/>
        </w:rPr>
        <w:t>CÓDIGO DE OBRAS · NOVA SANTA RITA/RS</w:t>
      </w:r>
    </w:p>
    <w:p w14:paraId="54027A32" w14:textId="77777777" w:rsidR="00B60789" w:rsidRDefault="00B60789">
      <w:pPr>
        <w:sectPr w:rsidR="00B60789">
          <w:headerReference w:type="default" r:id="rId10"/>
          <w:footerReference w:type="default" r:id="rId11"/>
          <w:pgSz w:w="12240" w:h="15840"/>
          <w:pgMar w:top="1181" w:right="1325" w:bottom="1123" w:left="1325" w:header="490" w:footer="490" w:gutter="0"/>
          <w:cols w:space="720"/>
          <w:titlePg/>
          <w:docGrid w:linePitch="360"/>
        </w:sectPr>
      </w:pPr>
    </w:p>
    <w:p w14:paraId="7E16BA1C" w14:textId="77777777" w:rsidR="00B60789" w:rsidRDefault="00000000">
      <w:pPr>
        <w:spacing w:before="1360" w:after="240"/>
        <w:jc w:val="center"/>
      </w:pPr>
      <w:r>
        <w:rPr>
          <w:b/>
          <w:color w:val="C99B49"/>
          <w:sz w:val="20"/>
        </w:rPr>
        <w:lastRenderedPageBreak/>
        <w:t>03</w:t>
      </w:r>
    </w:p>
    <w:p w14:paraId="48EEC9B2" w14:textId="77777777" w:rsidR="00B60789" w:rsidRDefault="00000000">
      <w:pPr>
        <w:spacing w:after="200"/>
        <w:jc w:val="center"/>
      </w:pPr>
      <w:r>
        <w:rPr>
          <w:rFonts w:ascii="Georgia" w:hAnsi="Georgia"/>
          <w:b/>
          <w:color w:val="104C3B"/>
          <w:sz w:val="50"/>
        </w:rPr>
        <w:t>Código consolidado</w:t>
      </w:r>
    </w:p>
    <w:p w14:paraId="0BBC7F85" w14:textId="77777777" w:rsidR="00B60789" w:rsidRDefault="00000000">
      <w:pPr>
        <w:pBdr>
          <w:bottom w:val="single" w:sz="10" w:space="4" w:color="C99B49"/>
        </w:pBdr>
        <w:spacing w:after="480"/>
        <w:jc w:val="center"/>
      </w:pPr>
      <w:r>
        <w:rPr>
          <w:color w:val="67716B"/>
          <w:sz w:val="23"/>
        </w:rPr>
        <w:t>Como ficará a Lei nº 887/2008</w:t>
      </w:r>
    </w:p>
    <w:p w14:paraId="5974BA3A" w14:textId="77777777" w:rsidR="00B60789" w:rsidRDefault="00000000">
      <w:r>
        <w:rPr>
          <w:color w:val="1C7258"/>
        </w:rPr>
        <w:t>↑ Voltar ao acesso rápido</w:t>
      </w:r>
      <w:r>
        <w:t xml:space="preserve"> · </w:t>
      </w:r>
      <w:r>
        <w:rPr>
          <w:color w:val="1C7258"/>
        </w:rPr>
        <w:t>Ir ao texto integral do Projeto de Lei</w:t>
      </w:r>
    </w:p>
    <w:p w14:paraId="6E1923A7" w14:textId="77777777" w:rsidR="00B60789" w:rsidRDefault="00000000">
      <w:r>
        <w:t xml:space="preserve">Este quadro permite identificar, sem reconstrução manual do texto, o que sai do Código de Obras e o que passa a vigorar. O texto </w:t>
      </w:r>
      <w:r>
        <w:rPr>
          <w:strike/>
        </w:rPr>
        <w:t>riscado</w:t>
      </w:r>
      <w:r>
        <w:t xml:space="preserve"> representa a disciplina substituída ou revogada. O texto em azul representa a nova disciplina. Em caso de divergência, prevalece a redação integral da minuta constante da Parte 3.</w:t>
      </w:r>
    </w:p>
    <w:p w14:paraId="55799CAD" w14:textId="77777777" w:rsidR="00B60789" w:rsidRDefault="00000000">
      <w:pPr>
        <w:pStyle w:val="Ttulo2"/>
      </w:pPr>
      <w:r>
        <w:rPr>
          <w:rFonts w:ascii="Georgia" w:hAnsi="Georgia"/>
        </w:rPr>
        <w:t>4.1 Definições acrescentadas ao art. 3º</w:t>
      </w:r>
    </w:p>
    <w:p w14:paraId="357C7EFA" w14:textId="77777777" w:rsidR="00B60789" w:rsidRDefault="00000000">
      <w:r>
        <w:t>Não há texto anterior a riscar, porque os incisos são novos. A redação integral acrescentada é:</w:t>
      </w:r>
    </w:p>
    <w:p w14:paraId="04200667" w14:textId="77777777" w:rsidR="00B60789" w:rsidRDefault="00000000">
      <w:r>
        <w:rPr>
          <w:b/>
          <w:color w:val="064DE4"/>
        </w:rPr>
        <w:t>LXXXVIII - Área Privativa de Terreno:</w:t>
      </w:r>
      <w:r>
        <w:rPr>
          <w:color w:val="064DE4"/>
        </w:rPr>
        <w:t xml:space="preserve"> porção do terreno de origem delimitada em projeto, vinculada a uma unidade autônoma e destinada ao uso exclusivo de seu titular de direito, que não constitui lote e não é passível de alienação em separado da respectiva unidade autônoma;</w:t>
      </w:r>
    </w:p>
    <w:p w14:paraId="5BA25F21" w14:textId="77777777" w:rsidR="00B60789" w:rsidRDefault="00000000">
      <w:r>
        <w:rPr>
          <w:b/>
          <w:color w:val="064DE4"/>
        </w:rPr>
        <w:t>LXXXIX - Área de Uso Comum:</w:t>
      </w:r>
      <w:r>
        <w:rPr>
          <w:color w:val="064DE4"/>
        </w:rPr>
        <w:t xml:space="preserve"> porção do terreno de origem, bem como as edificações e instalações nele existentes, que, não sendo de uso exclusivo de qualquer unidade autônoma, se destinam ao uso e à fruição de todos os condôminos;</w:t>
      </w:r>
    </w:p>
    <w:p w14:paraId="7F285A4A" w14:textId="77777777" w:rsidR="00B60789" w:rsidRDefault="00000000">
      <w:r>
        <w:rPr>
          <w:b/>
          <w:color w:val="064DE4"/>
        </w:rPr>
        <w:t>XC - Circulação Interna Condominial:</w:t>
      </w:r>
      <w:r>
        <w:rPr>
          <w:color w:val="064DE4"/>
        </w:rPr>
        <w:t xml:space="preserve"> faixa ou via situada no interior do terreno de origem, de uso comum, destinada ao acesso de pedestres e de veículos às unidades autônomas;</w:t>
      </w:r>
    </w:p>
    <w:p w14:paraId="4A1CB8E6" w14:textId="77777777" w:rsidR="00B60789" w:rsidRDefault="00000000">
      <w:r>
        <w:rPr>
          <w:b/>
          <w:color w:val="064DE4"/>
        </w:rPr>
        <w:t>XCI - Terreno de Origem:</w:t>
      </w:r>
      <w:r>
        <w:rPr>
          <w:color w:val="064DE4"/>
        </w:rPr>
        <w:t xml:space="preserve"> imóvel objeto de matrícula única no Registro de Imóveis sobre o qual se implanta o condomínio por unidades autônomas, considerado em sua área total;</w:t>
      </w:r>
    </w:p>
    <w:p w14:paraId="4AEE3EAC" w14:textId="77777777" w:rsidR="00B60789" w:rsidRDefault="00000000">
      <w:r>
        <w:rPr>
          <w:b/>
          <w:color w:val="064DE4"/>
        </w:rPr>
        <w:t>XCII - Bloco:</w:t>
      </w:r>
      <w:r>
        <w:rPr>
          <w:color w:val="064DE4"/>
        </w:rPr>
        <w:t xml:space="preserve"> edificação estruturalmente independente das demais existentes no terreno de origem;</w:t>
      </w:r>
    </w:p>
    <w:p w14:paraId="30E734A3" w14:textId="77777777" w:rsidR="00B60789" w:rsidRDefault="00000000">
      <w:r>
        <w:rPr>
          <w:b/>
          <w:color w:val="064DE4"/>
        </w:rPr>
        <w:t>XCIII - Fração Ideal:</w:t>
      </w:r>
      <w:r>
        <w:rPr>
          <w:color w:val="064DE4"/>
        </w:rPr>
        <w:t xml:space="preserve"> quinhão indiviso do terreno de origem e das partes comuns atribuído a cada unidade autônoma, expresso em fração decimal ou em percentual;</w:t>
      </w:r>
    </w:p>
    <w:p w14:paraId="30DB1720" w14:textId="77777777" w:rsidR="00B60789" w:rsidRDefault="00000000">
      <w:r>
        <w:rPr>
          <w:b/>
          <w:color w:val="064DE4"/>
        </w:rPr>
        <w:t>XCIV - Gleba:</w:t>
      </w:r>
      <w:r>
        <w:rPr>
          <w:color w:val="064DE4"/>
        </w:rPr>
        <w:t xml:space="preserve"> área de terra com localização e delimitação definidas, não resultante de processo regular de parcelamento do solo para fins urbanos.</w:t>
      </w:r>
    </w:p>
    <w:p w14:paraId="6012EC28" w14:textId="77777777" w:rsidR="00B60789" w:rsidRDefault="00000000">
      <w:pPr>
        <w:pStyle w:val="Ttulo2"/>
      </w:pPr>
      <w:r>
        <w:rPr>
          <w:rFonts w:ascii="Georgia" w:hAnsi="Georgia"/>
        </w:rPr>
        <w:lastRenderedPageBreak/>
        <w:t>4.2 Substituição integral do Título IX</w:t>
      </w:r>
    </w:p>
    <w:p w14:paraId="50FAA9F3" w14:textId="77777777" w:rsidR="00B60789" w:rsidRDefault="00000000">
      <w:pPr>
        <w:pStyle w:val="Ttulo3"/>
      </w:pPr>
      <w:r>
        <w:rPr>
          <w:rFonts w:ascii="Georgia" w:hAnsi="Georgia"/>
        </w:rPr>
        <w:t>4.2.1 ANTES - redação vigente a ser substituída</w:t>
      </w:r>
    </w:p>
    <w:p w14:paraId="3B56ACF0" w14:textId="77777777" w:rsidR="00B60789" w:rsidRDefault="00000000">
      <w:r>
        <w:rPr>
          <w:b/>
          <w:strike/>
        </w:rPr>
        <w:t>TÍTULO IX DOS CONDOMÍNIOS POR UNIDADES AUTÔNOMAS</w:t>
      </w:r>
    </w:p>
    <w:p w14:paraId="07354EFA" w14:textId="77777777" w:rsidR="00B60789" w:rsidRDefault="00000000">
      <w:r>
        <w:rPr>
          <w:b/>
          <w:strike/>
        </w:rPr>
        <w:t>Art. 188.</w:t>
      </w:r>
      <w:r>
        <w:rPr>
          <w:strike/>
        </w:rPr>
        <w:t xml:space="preserve"> A instituição de condomínio por unidades autônomas poderá se dar através de:</w:t>
      </w:r>
    </w:p>
    <w:p w14:paraId="232393DB" w14:textId="77777777" w:rsidR="00B60789" w:rsidRDefault="00000000">
      <w:r>
        <w:rPr>
          <w:strike/>
        </w:rPr>
        <w:t>I - edificações térreas ou assobradadas, com características de habitação unifamiliar;</w:t>
      </w:r>
    </w:p>
    <w:p w14:paraId="26EBF387" w14:textId="77777777" w:rsidR="00B60789" w:rsidRDefault="00000000">
      <w:r>
        <w:rPr>
          <w:strike/>
        </w:rPr>
        <w:t>II - edificações de dois ou mais pavimentos, com características de habitação multifamiliar.</w:t>
      </w:r>
    </w:p>
    <w:p w14:paraId="44EA5A02" w14:textId="77777777" w:rsidR="00B60789" w:rsidRDefault="00000000">
      <w:r>
        <w:rPr>
          <w:b/>
          <w:strike/>
        </w:rPr>
        <w:t>Art. 189.</w:t>
      </w:r>
      <w:r>
        <w:rPr>
          <w:strike/>
        </w:rPr>
        <w:t xml:space="preserve"> Na instituição de condomínio por unidades autônomas é obrigatória a instalação de redes de equipamentos para o abastecimento de água potável, energia elétrica e iluminação das vias condominiais, redes de drenagem pluvial, sistema de coleta, tratamento e disposição de esgotos sanitários e obras de pavimentação e tratamento das áreas de uso comum.</w:t>
      </w:r>
    </w:p>
    <w:p w14:paraId="6D8BE201" w14:textId="77777777" w:rsidR="00B60789" w:rsidRDefault="00000000">
      <w:r>
        <w:rPr>
          <w:b/>
          <w:strike/>
        </w:rPr>
        <w:t>§ 1º</w:t>
      </w:r>
      <w:r>
        <w:rPr>
          <w:strike/>
        </w:rPr>
        <w:t xml:space="preserve"> É da responsabilidade exclusiva do incorporador a execução de todas as obras referidas neste artigo, constantes dos projetos aprovados, as quais serão fiscalizadas pelos órgãos técnicos municipais.</w:t>
      </w:r>
    </w:p>
    <w:p w14:paraId="2A6A340E" w14:textId="77777777" w:rsidR="00B60789" w:rsidRDefault="00000000">
      <w:r>
        <w:rPr>
          <w:b/>
          <w:strike/>
        </w:rPr>
        <w:t>§ 2º</w:t>
      </w:r>
      <w:r>
        <w:rPr>
          <w:strike/>
        </w:rPr>
        <w:t xml:space="preserve"> As vias condominiais deverão ter, no mínimo, 4 m (quatro metros) de largura, sendo 1 m (um metro) de calçada, quando as edificações estiverem situadas em um só lado do corredor de acesso até um máximo de 4 (quatro) unidades de edificações; 6 m (seis metros) de largura, sendo 1 m (um metro) de calçada, quando as edificações estiverem situadas em um só lado do corredor de acesso e forem mais de 4 (quatro) unidades de edificações; e 7 m (sete metros) de largura, sendo 1 m (um metro) de calçada para cada lado, quando as edificações estiverem situadas nos dois lados do corredor de acesso.</w:t>
      </w:r>
    </w:p>
    <w:p w14:paraId="475BC1F2" w14:textId="77777777" w:rsidR="00B60789" w:rsidRDefault="00000000">
      <w:r>
        <w:rPr>
          <w:b/>
          <w:strike/>
        </w:rPr>
        <w:t>Art. 190.</w:t>
      </w:r>
      <w:r>
        <w:rPr>
          <w:strike/>
        </w:rPr>
        <w:t xml:space="preserve"> Nos condomínios por unidades autônomas, a concessão do Habite-se para edificações implantadas na área de utilização exclusiva de cada unidade autônoma fica condicionada à completa e efetiva execução das obras relativas às edificações e instalações de uso comum.</w:t>
      </w:r>
    </w:p>
    <w:p w14:paraId="262C37FC" w14:textId="77777777" w:rsidR="00B60789" w:rsidRDefault="00000000">
      <w:r>
        <w:rPr>
          <w:b/>
          <w:strike/>
        </w:rPr>
        <w:t>Art. 191.</w:t>
      </w:r>
      <w:r>
        <w:rPr>
          <w:strike/>
        </w:rPr>
        <w:t xml:space="preserve"> A Prefeitura Municipal, através do órgão técnico competente, poderá aprovar a instituição de condomínio por unidades autônomas, ainda que os respectivos projetos não contenham aqueles relativos às edificações privativas, desde que no projeto haja previsão dos índices urbanísticos atribuídos ao terreno de utilização exclusiva de cada unidade autônoma.</w:t>
      </w:r>
    </w:p>
    <w:p w14:paraId="096C7493" w14:textId="77777777" w:rsidR="00B60789" w:rsidRDefault="00000000">
      <w:r>
        <w:rPr>
          <w:b/>
          <w:strike/>
        </w:rPr>
        <w:t>Art. 192.</w:t>
      </w:r>
      <w:r>
        <w:rPr>
          <w:strike/>
        </w:rPr>
        <w:t xml:space="preserve"> É vedada a construção de pórticos e outros elementos que impossibilitem a entrada de carros de mudanças e de bombeiros em condomínios residenciais e não residenciais e em atividades de grande porte que reúnam público, tais como hospitais, centros comerciais, universidades, indústrias, clubes etc.</w:t>
      </w:r>
    </w:p>
    <w:p w14:paraId="20C0DD75" w14:textId="77777777" w:rsidR="00B60789" w:rsidRDefault="00000000">
      <w:r>
        <w:rPr>
          <w:b/>
          <w:strike/>
        </w:rPr>
        <w:t>Parágrafo único.</w:t>
      </w:r>
      <w:r>
        <w:rPr>
          <w:strike/>
        </w:rPr>
        <w:t xml:space="preserve"> A largura mínima útil dos portões de entrada dos terrenos será de 3,50 m (três metros e cinquenta centímetros), e a altura livre sob quaisquer pórticos, vergas ou marquises situadas sobre essas passagens será de 4 m (quatro metros).</w:t>
      </w:r>
    </w:p>
    <w:p w14:paraId="21FC91DF" w14:textId="77777777" w:rsidR="00B60789" w:rsidRDefault="00000000">
      <w:r>
        <w:rPr>
          <w:b/>
          <w:strike/>
        </w:rPr>
        <w:t>Art. 193.</w:t>
      </w:r>
      <w:r>
        <w:rPr>
          <w:strike/>
        </w:rPr>
        <w:t xml:space="preserve"> A infração às disposições deste Título será considerada de natureza grave.</w:t>
      </w:r>
    </w:p>
    <w:p w14:paraId="7174CC9C" w14:textId="77777777" w:rsidR="00B60789" w:rsidRDefault="00000000">
      <w:r>
        <w:rPr>
          <w:b/>
          <w:strike/>
        </w:rPr>
        <w:t>CAPÍTULO I DAS RESIDÊNCIAS GEMINADAS</w:t>
      </w:r>
    </w:p>
    <w:p w14:paraId="28DA6A25" w14:textId="77777777" w:rsidR="00B60789" w:rsidRDefault="00000000">
      <w:r>
        <w:rPr>
          <w:b/>
          <w:strike/>
        </w:rPr>
        <w:lastRenderedPageBreak/>
        <w:t>Art. 194.</w:t>
      </w:r>
      <w:r>
        <w:rPr>
          <w:strike/>
        </w:rPr>
        <w:t xml:space="preserve"> Consideram-se residências geminadas duas unidades de moradias contíguas que possuam uma parede comum, com testada mínima de 5,00 m (cinco metros) para cada unidade.</w:t>
      </w:r>
    </w:p>
    <w:p w14:paraId="5E26CF74" w14:textId="77777777" w:rsidR="00B60789" w:rsidRDefault="00000000">
      <w:r>
        <w:rPr>
          <w:b/>
          <w:strike/>
        </w:rPr>
        <w:t>Parágrafo único.</w:t>
      </w:r>
      <w:r>
        <w:rPr>
          <w:strike/>
        </w:rPr>
        <w:t xml:space="preserve"> O lote das residências geminadas somente poderá ser desmembrado quando cada unidade tiver as dimensões mínimas do lote estabelecidas pela Lei de Uso e Ocupação do Solo e quando as moradias, isoladamente, estiverem de acordo com esta Lei.</w:t>
      </w:r>
    </w:p>
    <w:p w14:paraId="11F16FF5" w14:textId="77777777" w:rsidR="00B60789" w:rsidRDefault="00000000">
      <w:r>
        <w:rPr>
          <w:b/>
          <w:strike/>
        </w:rPr>
        <w:t>Art. 195.</w:t>
      </w:r>
      <w:r>
        <w:rPr>
          <w:strike/>
        </w:rPr>
        <w:t xml:space="preserve"> A Taxa de Ocupação e o Coeficiente de Aproveitamento são os definidos pela Lei Municipal de Uso e Ocupação do Solo para a zona onde se situarem.</w:t>
      </w:r>
    </w:p>
    <w:p w14:paraId="7660C32C" w14:textId="77777777" w:rsidR="00B60789" w:rsidRDefault="00000000">
      <w:r>
        <w:rPr>
          <w:b/>
          <w:strike/>
        </w:rPr>
        <w:t>CAPÍTULO II DAS RESIDÊNCIAS EM SÉRIE, PARALELAS AO ALINHAMENTO PREDIAL</w:t>
      </w:r>
    </w:p>
    <w:p w14:paraId="792C5F86" w14:textId="77777777" w:rsidR="00B60789" w:rsidRDefault="00000000">
      <w:r>
        <w:rPr>
          <w:b/>
          <w:strike/>
        </w:rPr>
        <w:t>Art. 196.</w:t>
      </w:r>
      <w:r>
        <w:rPr>
          <w:strike/>
        </w:rPr>
        <w:t xml:space="preserve"> Consideram-se residências em série paralelas ao alinhamento predial as situadas ao longo de logradouros públicos, geminadas ou não, em regime de condomínio ou não, independentemente do número de unidades de moradia.</w:t>
      </w:r>
    </w:p>
    <w:p w14:paraId="3659914A" w14:textId="77777777" w:rsidR="00B60789" w:rsidRDefault="00000000">
      <w:r>
        <w:rPr>
          <w:b/>
          <w:strike/>
        </w:rPr>
        <w:t>Art. 197.</w:t>
      </w:r>
      <w:r>
        <w:rPr>
          <w:strike/>
        </w:rPr>
        <w:t xml:space="preserve"> As residências em série, paralelas ao alinhamento predial, deverão obedecer às seguintes condições:</w:t>
      </w:r>
    </w:p>
    <w:p w14:paraId="2527963B" w14:textId="77777777" w:rsidR="00B60789" w:rsidRDefault="00000000">
      <w:r>
        <w:rPr>
          <w:strike/>
        </w:rPr>
        <w:t>I - a testada da área do lote de uso exclusivo de cada unidade terá, no mínimo, 5,00 m (cinco metros);</w:t>
      </w:r>
    </w:p>
    <w:p w14:paraId="7ABB20CF" w14:textId="77777777" w:rsidR="00B60789" w:rsidRDefault="00000000">
      <w:r>
        <w:rPr>
          <w:strike/>
        </w:rPr>
        <w:t>II - a área mínima do terreno de uso privativo da unidade de moradia não será inferior a 125 m² (cento e vinte e cinco metros quadrados).</w:t>
      </w:r>
    </w:p>
    <w:p w14:paraId="77E69B0F" w14:textId="77777777" w:rsidR="00B60789" w:rsidRDefault="00000000">
      <w:r>
        <w:rPr>
          <w:b/>
          <w:strike/>
        </w:rPr>
        <w:t>§ 1º</w:t>
      </w:r>
      <w:r>
        <w:rPr>
          <w:strike/>
        </w:rPr>
        <w:t xml:space="preserve"> A Taxa de Ocupação e o Coeficiente de Aproveitamento são os definidos pelo Plano Diretor para a zona onde se situarem, aplicando-se os índices sobre a área de terreno privativo de cada unidade de moradia.</w:t>
      </w:r>
    </w:p>
    <w:p w14:paraId="64D78403" w14:textId="77777777" w:rsidR="00B60789" w:rsidRDefault="00000000">
      <w:r>
        <w:rPr>
          <w:b/>
          <w:strike/>
        </w:rPr>
        <w:t>§ 2º</w:t>
      </w:r>
      <w:r>
        <w:rPr>
          <w:strike/>
        </w:rPr>
        <w:t xml:space="preserve"> Os afastamentos das divisas e o recuo frontal aplicam-se ao terreno de origem.</w:t>
      </w:r>
    </w:p>
    <w:p w14:paraId="3AF040C8" w14:textId="77777777" w:rsidR="00B60789" w:rsidRDefault="00000000">
      <w:r>
        <w:rPr>
          <w:b/>
          <w:strike/>
        </w:rPr>
        <w:t>CAPÍTULO III DAS RESIDÊNCIAS EM SÉRIE, TRANSVERSAIS AO ALINHAMENTO PREDIAL</w:t>
      </w:r>
    </w:p>
    <w:p w14:paraId="2DF1FC65" w14:textId="77777777" w:rsidR="00B60789" w:rsidRDefault="00000000">
      <w:r>
        <w:rPr>
          <w:b/>
          <w:strike/>
        </w:rPr>
        <w:t>Art. 198.</w:t>
      </w:r>
      <w:r>
        <w:rPr>
          <w:strike/>
        </w:rPr>
        <w:t xml:space="preserve"> Consideram-se residências em série transversais ao alinhamento predial, geminadas ou não, em regime de condomínio ou não, aquelas cuja disposição exija a abertura de faixa de acesso, independentemente do número de unidades.</w:t>
      </w:r>
    </w:p>
    <w:p w14:paraId="376C69F6" w14:textId="77777777" w:rsidR="00B60789" w:rsidRDefault="00000000">
      <w:r>
        <w:rPr>
          <w:b/>
          <w:strike/>
        </w:rPr>
        <w:t>Art. 199.</w:t>
      </w:r>
      <w:r>
        <w:rPr>
          <w:strike/>
        </w:rPr>
        <w:t xml:space="preserve"> As residências em série transversais ao alinhamento predial deverão obedecer às seguintes condições:</w:t>
      </w:r>
    </w:p>
    <w:p w14:paraId="5529CFD8" w14:textId="77777777" w:rsidR="00B60789" w:rsidRDefault="00000000">
      <w:r>
        <w:rPr>
          <w:strike/>
        </w:rPr>
        <w:t>I - até 4 (quatro) unidades, o acesso se fará por faixa com largura mínima de 4 m (quatro metros), sendo no mínimo 1 m (um metro) de calçada;</w:t>
      </w:r>
    </w:p>
    <w:p w14:paraId="40176444" w14:textId="77777777" w:rsidR="00B60789" w:rsidRDefault="00000000">
      <w:r>
        <w:rPr>
          <w:strike/>
        </w:rPr>
        <w:t>II - com mais de 4 (quatro) unidades, o acesso se fará por faixa com largura mínima de:</w:t>
      </w:r>
    </w:p>
    <w:p w14:paraId="5C6E5387" w14:textId="77777777" w:rsidR="00B60789" w:rsidRDefault="00000000">
      <w:r>
        <w:rPr>
          <w:strike/>
        </w:rPr>
        <w:t>a) 6 m (seis metros), quando as edificações estiverem situadas em um só lado da faixa de acesso, sendo no mínimo 1 m (um metro) de calçada; ou</w:t>
      </w:r>
    </w:p>
    <w:p w14:paraId="0F873F2F" w14:textId="77777777" w:rsidR="00B60789" w:rsidRDefault="00000000">
      <w:r>
        <w:rPr>
          <w:strike/>
        </w:rPr>
        <w:t>b) 7 m (sete metros), quando as edificações estiverem dispostas em ambos os lados da faixa de acesso, sendo no mínimo 1 m (um metro) de calçada para cada lado;</w:t>
      </w:r>
    </w:p>
    <w:p w14:paraId="528F9915" w14:textId="77777777" w:rsidR="00B60789" w:rsidRDefault="00000000">
      <w:r>
        <w:rPr>
          <w:strike/>
        </w:rPr>
        <w:lastRenderedPageBreak/>
        <w:t>III - cada unidade de moradia possuirá área de terreno de uso exclusivo com, no mínimo, 6 m (seis metros) de testada e área de uso privativo de, no mínimo, 30% (trinta por cento) do lote mínimo da zona onde estiver situada, nunca inferior a 80 m² (oitenta metros quadrados);</w:t>
      </w:r>
    </w:p>
    <w:p w14:paraId="69F09E82" w14:textId="77777777" w:rsidR="00B60789" w:rsidRDefault="00000000">
      <w:r>
        <w:rPr>
          <w:strike/>
        </w:rPr>
        <w:t>IV - a Taxa de Ocupação e o Coeficiente de Aproveitamento são os definidos pelo Plano Diretor para a zona onde se situarem, aplicando-se os índices sobre a área do terreno de origem;</w:t>
      </w:r>
    </w:p>
    <w:p w14:paraId="4EFDBFEF" w14:textId="77777777" w:rsidR="00B60789" w:rsidRDefault="00000000">
      <w:r>
        <w:rPr>
          <w:strike/>
        </w:rPr>
        <w:t>V - os afastamentos das divisas e o recuo frontal aplicam-se ao terreno de origem.</w:t>
      </w:r>
    </w:p>
    <w:p w14:paraId="77B92470" w14:textId="77777777" w:rsidR="00B60789" w:rsidRDefault="00000000">
      <w:r>
        <w:rPr>
          <w:b/>
          <w:strike/>
        </w:rPr>
        <w:t>Art. 200.</w:t>
      </w:r>
      <w:r>
        <w:rPr>
          <w:strike/>
        </w:rPr>
        <w:t xml:space="preserve"> As residências em série transversais ao alinhamento predial somente poderão ser implantadas em lotes que tenham testada mínima de 15 m (quinze metros) de frente para as vias oficiais de circulação.</w:t>
      </w:r>
    </w:p>
    <w:p w14:paraId="14B7DD1E" w14:textId="77777777" w:rsidR="00B60789" w:rsidRDefault="00000000">
      <w:pPr>
        <w:pStyle w:val="Ttulo3"/>
      </w:pPr>
      <w:r>
        <w:rPr>
          <w:rFonts w:ascii="Georgia" w:hAnsi="Georgia"/>
        </w:rPr>
        <w:t>4.2.2 DEPOIS - nova redação integral</w:t>
      </w:r>
    </w:p>
    <w:p w14:paraId="6CAA8842" w14:textId="77777777" w:rsidR="00B60789" w:rsidRDefault="00000000">
      <w:r>
        <w:rPr>
          <w:b/>
          <w:color w:val="064DE4"/>
        </w:rPr>
        <w:t>TÍTULO IX DOS CONDOMÍNIOS POR UNIDADES AUTÔNOMAS CONSTITUÍDOS POR EDIFICAÇÕES</w:t>
      </w:r>
    </w:p>
    <w:p w14:paraId="653A4D4D" w14:textId="77777777" w:rsidR="00B60789" w:rsidRDefault="00000000">
      <w:r>
        <w:rPr>
          <w:b/>
          <w:color w:val="064DE4"/>
        </w:rPr>
        <w:t>CAPÍTULO I DAS DISPOSIÇÕES GERAIS</w:t>
      </w:r>
    </w:p>
    <w:p w14:paraId="08B47099" w14:textId="77777777" w:rsidR="00B60789" w:rsidRDefault="00000000">
      <w:r>
        <w:rPr>
          <w:b/>
          <w:color w:val="064DE4"/>
        </w:rPr>
        <w:t>Art. 188.</w:t>
      </w:r>
      <w:r>
        <w:rPr>
          <w:color w:val="064DE4"/>
        </w:rPr>
        <w:t xml:space="preserve"> Este Título disciplina a aprovação de projeto, o licenciamento e a expedição da Certidão de Habite-se de empreendimentos que reúnam, em terreno de origem único, duas ou mais unidades autônomas destinadas ao uso residencial, instituídos ou a instituir sob regime de condomínio edilício, nos termos dos arts. 1.331 a 1.358 da Lei Federal nº 10.406, de 10 de janeiro de 2002, e da Lei Federal nº 4.591, de 16 de dezembro de 1964.</w:t>
      </w:r>
    </w:p>
    <w:p w14:paraId="0D504719" w14:textId="77777777" w:rsidR="00B60789" w:rsidRDefault="00000000">
      <w:r>
        <w:rPr>
          <w:b/>
          <w:color w:val="064DE4"/>
        </w:rPr>
        <w:t>§ 1º</w:t>
      </w:r>
      <w:r>
        <w:rPr>
          <w:color w:val="064DE4"/>
        </w:rPr>
        <w:t xml:space="preserve"> O disposto neste Título aplica-se independentemente:</w:t>
      </w:r>
    </w:p>
    <w:p w14:paraId="5BC42F52" w14:textId="77777777" w:rsidR="00B60789" w:rsidRDefault="00000000">
      <w:r>
        <w:rPr>
          <w:color w:val="064DE4"/>
        </w:rPr>
        <w:t>I - da disposição das edificações em relação ao alinhamento predial;</w:t>
      </w:r>
    </w:p>
    <w:p w14:paraId="10584132" w14:textId="77777777" w:rsidR="00B60789" w:rsidRDefault="00000000">
      <w:r>
        <w:rPr>
          <w:color w:val="064DE4"/>
        </w:rPr>
        <w:t>II - da existência ou não de paredes comuns entre as unidades autônomas;</w:t>
      </w:r>
    </w:p>
    <w:p w14:paraId="24C9DDED" w14:textId="77777777" w:rsidR="00B60789" w:rsidRDefault="00000000">
      <w:r>
        <w:rPr>
          <w:color w:val="064DE4"/>
        </w:rPr>
        <w:t>III - do número de blocos existentes no terreno de origem;</w:t>
      </w:r>
    </w:p>
    <w:p w14:paraId="6F53A0DD" w14:textId="77777777" w:rsidR="00B60789" w:rsidRDefault="00000000">
      <w:r>
        <w:rPr>
          <w:color w:val="064DE4"/>
        </w:rPr>
        <w:t>IV - da existência de unidades autônomas sobrepostas ou situadas em pavimentos distintos;</w:t>
      </w:r>
    </w:p>
    <w:p w14:paraId="764F4155" w14:textId="77777777" w:rsidR="00B60789" w:rsidRDefault="00000000">
      <w:r>
        <w:rPr>
          <w:color w:val="064DE4"/>
        </w:rPr>
        <w:t>V - da denominação atribuída ao empreendimento pelo proprietário ou pelo responsável técnico.</w:t>
      </w:r>
    </w:p>
    <w:p w14:paraId="598A4E3E" w14:textId="77777777" w:rsidR="00B60789" w:rsidRDefault="00000000">
      <w:r>
        <w:rPr>
          <w:b/>
          <w:color w:val="064DE4"/>
        </w:rPr>
        <w:t>§ 2º</w:t>
      </w:r>
      <w:r>
        <w:rPr>
          <w:color w:val="064DE4"/>
        </w:rPr>
        <w:t xml:space="preserve"> Não se aplica o disposto neste Título:</w:t>
      </w:r>
    </w:p>
    <w:p w14:paraId="29E87DD0" w14:textId="77777777" w:rsidR="00B60789" w:rsidRDefault="00000000">
      <w:r>
        <w:rPr>
          <w:color w:val="064DE4"/>
        </w:rPr>
        <w:t>I - ao condomínio horizontal de lotes, regido pela Lei nº 901, de 05 de novembro de 2008;</w:t>
      </w:r>
    </w:p>
    <w:p w14:paraId="572F4D82" w14:textId="77777777" w:rsidR="00B60789" w:rsidRDefault="00000000">
      <w:r>
        <w:rPr>
          <w:color w:val="064DE4"/>
        </w:rPr>
        <w:t>II - ao loteamento e ao desmembramento, regidos pela Lei nº 1.483, de 21 de novembro de 2018;</w:t>
      </w:r>
    </w:p>
    <w:p w14:paraId="4CBD4FDD" w14:textId="77777777" w:rsidR="00B60789" w:rsidRDefault="00000000">
      <w:r>
        <w:rPr>
          <w:color w:val="064DE4"/>
        </w:rPr>
        <w:t>III - à edificação residencial multifamiliar constituída por unidades autônomas situadas em bloco único e servidas exclusivamente por circulação interna à edificação, à qual se aplicam as disposições gerais deste Código.</w:t>
      </w:r>
    </w:p>
    <w:p w14:paraId="15ADB0BF" w14:textId="77777777" w:rsidR="00B60789" w:rsidRDefault="00000000">
      <w:r>
        <w:rPr>
          <w:b/>
          <w:color w:val="064DE4"/>
        </w:rPr>
        <w:t>§ 3º</w:t>
      </w:r>
      <w:r>
        <w:rPr>
          <w:color w:val="064DE4"/>
        </w:rPr>
        <w:t xml:space="preserve"> A instituição de condomínio por unidades autônomas na forma deste Título não constitui parcelamento do solo, não gera lotes, não autoriza a abertura de via pública e não dispensa a observância dos requisitos nele estabelecidos.</w:t>
      </w:r>
    </w:p>
    <w:p w14:paraId="43625299" w14:textId="77777777" w:rsidR="00B60789" w:rsidRDefault="00000000">
      <w:r>
        <w:rPr>
          <w:b/>
          <w:color w:val="064DE4"/>
        </w:rPr>
        <w:t>Art. 189.</w:t>
      </w:r>
      <w:r>
        <w:rPr>
          <w:color w:val="064DE4"/>
        </w:rPr>
        <w:t xml:space="preserve"> Para os efeitos deste Título, os condomínios por unidades autônomas classificam-se em:</w:t>
      </w:r>
    </w:p>
    <w:p w14:paraId="2E078ECD" w14:textId="77777777" w:rsidR="00B60789" w:rsidRDefault="00000000">
      <w:r>
        <w:rPr>
          <w:color w:val="064DE4"/>
        </w:rPr>
        <w:lastRenderedPageBreak/>
        <w:t>I - Categoria I - condomínio sem áreas de uso comum de circulação: aquele em que todas as unidades autônomas possuem acesso de pedestres direto e independente para logradouro público, dispensada a travessia de área de uso comum;</w:t>
      </w:r>
    </w:p>
    <w:p w14:paraId="72FE126E" w14:textId="77777777" w:rsidR="00B60789" w:rsidRDefault="00000000">
      <w:r>
        <w:rPr>
          <w:color w:val="064DE4"/>
        </w:rPr>
        <w:t>II - Categoria II - condomínio com áreas de uso comum de circulação: aquele em que uma ou mais unidades autônomas dependem, para seu acesso, de circulação interna condominial, faixa de acesso, pátio ou área de manobra de uso comum.</w:t>
      </w:r>
    </w:p>
    <w:p w14:paraId="1815FC80" w14:textId="77777777" w:rsidR="00B60789" w:rsidRDefault="00000000">
      <w:r>
        <w:rPr>
          <w:b/>
          <w:color w:val="064DE4"/>
        </w:rPr>
        <w:t>§ 1º</w:t>
      </w:r>
      <w:r>
        <w:rPr>
          <w:color w:val="064DE4"/>
        </w:rPr>
        <w:t xml:space="preserve"> A existência de instalações prediais compartilhadas, de muros divisórios ou de paredes comuns não caracteriza, por si só, a Categoria II.</w:t>
      </w:r>
    </w:p>
    <w:p w14:paraId="1E847BC4" w14:textId="77777777" w:rsidR="00B60789" w:rsidRDefault="00000000">
      <w:r>
        <w:rPr>
          <w:b/>
          <w:color w:val="064DE4"/>
        </w:rPr>
        <w:t>§ 2º</w:t>
      </w:r>
      <w:r>
        <w:rPr>
          <w:color w:val="064DE4"/>
        </w:rPr>
        <w:t xml:space="preserve"> A existência de área de estacionamento de uso comum caracteriza a Categoria II.</w:t>
      </w:r>
    </w:p>
    <w:p w14:paraId="5B8CC9B2" w14:textId="77777777" w:rsidR="00B60789" w:rsidRDefault="00000000">
      <w:r>
        <w:rPr>
          <w:b/>
          <w:color w:val="064DE4"/>
        </w:rPr>
        <w:t>§ 3º</w:t>
      </w:r>
      <w:r>
        <w:rPr>
          <w:color w:val="064DE4"/>
        </w:rPr>
        <w:t xml:space="preserve"> O condomínio constituído por até 2 (duas) unidades autônomas de habitação unifamiliar sujeita-se exclusivamente aos dispositivos de controle das edificações previstos neste Código e no Plano Diretor de Desenvolvimento Sustentável, na forma do art. 23, § 2º, da Lei Estadual nº 10.116, de 23 de março de 1994.</w:t>
      </w:r>
    </w:p>
    <w:p w14:paraId="4322940C" w14:textId="77777777" w:rsidR="00B60789" w:rsidRDefault="00000000">
      <w:r>
        <w:rPr>
          <w:b/>
          <w:color w:val="064DE4"/>
        </w:rPr>
        <w:t>Art. 190.</w:t>
      </w:r>
      <w:r>
        <w:rPr>
          <w:color w:val="064DE4"/>
        </w:rPr>
        <w:t xml:space="preserve"> Aplicam-se a todo condomínio por unidades autônomas, calculados sobre a área do terreno de origem:</w:t>
      </w:r>
    </w:p>
    <w:p w14:paraId="209656CB" w14:textId="77777777" w:rsidR="00B60789" w:rsidRDefault="00000000">
      <w:r>
        <w:rPr>
          <w:color w:val="064DE4"/>
        </w:rPr>
        <w:t>I - a Taxa de Ocupação;</w:t>
      </w:r>
    </w:p>
    <w:p w14:paraId="428C79B2" w14:textId="77777777" w:rsidR="00B60789" w:rsidRDefault="00000000">
      <w:r>
        <w:rPr>
          <w:color w:val="064DE4"/>
        </w:rPr>
        <w:t>II - o Índice de Aproveitamento;</w:t>
      </w:r>
    </w:p>
    <w:p w14:paraId="2225743D" w14:textId="77777777" w:rsidR="00B60789" w:rsidRDefault="00000000">
      <w:r>
        <w:rPr>
          <w:color w:val="064DE4"/>
        </w:rPr>
        <w:t>III - o Recuo de Ajardinamento;</w:t>
      </w:r>
    </w:p>
    <w:p w14:paraId="11E90215" w14:textId="77777777" w:rsidR="00B60789" w:rsidRDefault="00000000">
      <w:r>
        <w:rPr>
          <w:color w:val="064DE4"/>
        </w:rPr>
        <w:t>IV - o Recuo de Altura;</w:t>
      </w:r>
    </w:p>
    <w:p w14:paraId="3301A2C4" w14:textId="77777777" w:rsidR="00B60789" w:rsidRDefault="00000000">
      <w:r>
        <w:rPr>
          <w:color w:val="064DE4"/>
        </w:rPr>
        <w:t>V - a altura máxima da edificação;</w:t>
      </w:r>
    </w:p>
    <w:p w14:paraId="60CE0973" w14:textId="77777777" w:rsidR="00B60789" w:rsidRDefault="00000000">
      <w:r>
        <w:rPr>
          <w:color w:val="064DE4"/>
        </w:rPr>
        <w:t>VI - a exigência de vagas para guarda de veículos.</w:t>
      </w:r>
    </w:p>
    <w:p w14:paraId="5B4D6F38" w14:textId="77777777" w:rsidR="00B60789" w:rsidRDefault="00000000">
      <w:r>
        <w:rPr>
          <w:b/>
          <w:color w:val="064DE4"/>
        </w:rPr>
        <w:t>§ 1º</w:t>
      </w:r>
      <w:r>
        <w:rPr>
          <w:color w:val="064DE4"/>
        </w:rPr>
        <w:t xml:space="preserve"> Os parâmetros referidos no caput são os estabelecidos no Plano Diretor de Desenvolvimento Sustentável para a Área de Uso do Solo em que se situar o terreno de origem.</w:t>
      </w:r>
    </w:p>
    <w:p w14:paraId="44B0AD81" w14:textId="77777777" w:rsidR="00B60789" w:rsidRDefault="00000000">
      <w:r>
        <w:rPr>
          <w:b/>
          <w:color w:val="064DE4"/>
        </w:rPr>
        <w:t>§ 2º</w:t>
      </w:r>
      <w:r>
        <w:rPr>
          <w:color w:val="064DE4"/>
        </w:rPr>
        <w:t xml:space="preserve"> A instituição do condomínio por unidades autônomas não amplia o potencial construtivo do terreno de origem, sendo vedada a aplicação dos índices urbanísticos sobre área privativa de terreno, sobre fração ideal ou sobre qualquer porção do terreno considerada isoladamente.</w:t>
      </w:r>
    </w:p>
    <w:p w14:paraId="48FD18DC" w14:textId="77777777" w:rsidR="00B60789" w:rsidRDefault="00000000">
      <w:r>
        <w:rPr>
          <w:b/>
          <w:color w:val="064DE4"/>
        </w:rPr>
        <w:t>§ 3º</w:t>
      </w:r>
      <w:r>
        <w:rPr>
          <w:color w:val="064DE4"/>
        </w:rPr>
        <w:t xml:space="preserve"> É vedada a transferência, entre unidades autônomas, de potencial construtivo, de taxa de ocupação ou de exigência de vagas para guarda de veículos, salvo quando expressamente demonstrada no projeto aprovado e averbada na matrícula do imóvel.</w:t>
      </w:r>
    </w:p>
    <w:p w14:paraId="30AF9873" w14:textId="77777777" w:rsidR="00B60789" w:rsidRDefault="00000000">
      <w:r>
        <w:rPr>
          <w:b/>
          <w:color w:val="064DE4"/>
        </w:rPr>
        <w:t>§ 4º</w:t>
      </w:r>
      <w:r>
        <w:rPr>
          <w:color w:val="064DE4"/>
        </w:rPr>
        <w:t xml:space="preserve"> Não se exige área mínima de terreno privativo por unidade autônoma, tampouco testada mínima por unidade autônoma, sendo o adensamento do terreno de origem controlado pelos parâmetros referidos no caput.</w:t>
      </w:r>
    </w:p>
    <w:p w14:paraId="5B78362A" w14:textId="77777777" w:rsidR="00B60789" w:rsidRDefault="00000000">
      <w:r>
        <w:rPr>
          <w:b/>
          <w:color w:val="064DE4"/>
        </w:rPr>
        <w:t>CAPÍTULO II DO CONDOMÍNIO DE CATEGORIA I</w:t>
      </w:r>
    </w:p>
    <w:p w14:paraId="2DC2C08D" w14:textId="77777777" w:rsidR="00B60789" w:rsidRDefault="00000000">
      <w:r>
        <w:rPr>
          <w:b/>
          <w:color w:val="064DE4"/>
        </w:rPr>
        <w:t>Art. 191.</w:t>
      </w:r>
      <w:r>
        <w:rPr>
          <w:color w:val="064DE4"/>
        </w:rPr>
        <w:t xml:space="preserve"> O condomínio de Categoria I sujeita-se ao disposto no art. 190 e aos seguintes requisitos:</w:t>
      </w:r>
    </w:p>
    <w:p w14:paraId="2361AC27" w14:textId="77777777" w:rsidR="00B60789" w:rsidRDefault="00000000">
      <w:r>
        <w:rPr>
          <w:color w:val="064DE4"/>
        </w:rPr>
        <w:lastRenderedPageBreak/>
        <w:t>I - cada unidade autônoma disporá de acesso de pedestres direto e independente a partir do passeio público;</w:t>
      </w:r>
    </w:p>
    <w:p w14:paraId="75162038" w14:textId="77777777" w:rsidR="00B60789" w:rsidRDefault="00000000">
      <w:r>
        <w:rPr>
          <w:color w:val="064DE4"/>
        </w:rPr>
        <w:t>II - as instalações de abastecimento de água potável, de energia elétrica e de esgotamento sanitário serão individualizadas por unidade autônoma, admitida a derivação a partir de ramal único, desde que dotada de medição independente;</w:t>
      </w:r>
    </w:p>
    <w:p w14:paraId="6CDEEC31" w14:textId="77777777" w:rsidR="00B60789" w:rsidRDefault="00000000">
      <w:r>
        <w:rPr>
          <w:color w:val="064DE4"/>
        </w:rPr>
        <w:t>III - os afastamentos entre edificações observarão o disposto no art. 195.</w:t>
      </w:r>
    </w:p>
    <w:p w14:paraId="3F180AB6" w14:textId="77777777" w:rsidR="00B60789" w:rsidRDefault="00000000">
      <w:r>
        <w:rPr>
          <w:b/>
          <w:color w:val="064DE4"/>
        </w:rPr>
        <w:t>Parágrafo único.</w:t>
      </w:r>
      <w:r>
        <w:rPr>
          <w:color w:val="064DE4"/>
        </w:rPr>
        <w:t xml:space="preserve"> Ao condomínio de Categoria I não se aplicam os arts. 192, 193 e 194 deste Código.</w:t>
      </w:r>
    </w:p>
    <w:p w14:paraId="185FCC26" w14:textId="77777777" w:rsidR="00B60789" w:rsidRDefault="00000000">
      <w:r>
        <w:rPr>
          <w:b/>
          <w:color w:val="064DE4"/>
        </w:rPr>
        <w:t>CAPÍTULO III DO CONDOMÍNIO DE CATEGORIA II</w:t>
      </w:r>
    </w:p>
    <w:p w14:paraId="2E279417" w14:textId="77777777" w:rsidR="00B60789" w:rsidRDefault="00000000">
      <w:r>
        <w:rPr>
          <w:b/>
          <w:color w:val="064DE4"/>
        </w:rPr>
        <w:t>Art. 192.</w:t>
      </w:r>
      <w:r>
        <w:rPr>
          <w:color w:val="064DE4"/>
        </w:rPr>
        <w:t xml:space="preserve"> O condomínio de Categoria II sujeita-se ao disposto nos arts. 190 e 191 e, ainda, aos requisitos relativos às áreas de uso comum, à circulação interna e à infraestrutura previstos neste Capítulo.</w:t>
      </w:r>
    </w:p>
    <w:p w14:paraId="3F68F85E" w14:textId="77777777" w:rsidR="00B60789" w:rsidRDefault="00000000">
      <w:r>
        <w:rPr>
          <w:b/>
          <w:color w:val="064DE4"/>
        </w:rPr>
        <w:t>§ 1º</w:t>
      </w:r>
      <w:r>
        <w:rPr>
          <w:color w:val="064DE4"/>
        </w:rPr>
        <w:t xml:space="preserve"> As áreas de uso comum serão delimitadas em projeto, com indicação de sua destinação, e compreendem:</w:t>
      </w:r>
    </w:p>
    <w:p w14:paraId="390D08F6" w14:textId="77777777" w:rsidR="00B60789" w:rsidRDefault="00000000">
      <w:r>
        <w:rPr>
          <w:color w:val="064DE4"/>
        </w:rPr>
        <w:t>I - a circulação interna condominial e os passeios internos;</w:t>
      </w:r>
    </w:p>
    <w:p w14:paraId="441DA4E7" w14:textId="77777777" w:rsidR="00B60789" w:rsidRDefault="00000000">
      <w:r>
        <w:rPr>
          <w:color w:val="064DE4"/>
        </w:rPr>
        <w:t>II - as áreas de manobra e de estacionamento de uso comum;</w:t>
      </w:r>
    </w:p>
    <w:p w14:paraId="404BFC19" w14:textId="77777777" w:rsidR="00B60789" w:rsidRDefault="00000000">
      <w:r>
        <w:rPr>
          <w:color w:val="064DE4"/>
        </w:rPr>
        <w:t>III - as áreas descobertas de lazer e de convívio;</w:t>
      </w:r>
    </w:p>
    <w:p w14:paraId="3E131E2E" w14:textId="77777777" w:rsidR="00B60789" w:rsidRDefault="00000000">
      <w:r>
        <w:rPr>
          <w:color w:val="064DE4"/>
        </w:rPr>
        <w:t>IV - as áreas não edificáveis de uso comum;</w:t>
      </w:r>
    </w:p>
    <w:p w14:paraId="7E798F0B" w14:textId="77777777" w:rsidR="00B60789" w:rsidRDefault="00000000">
      <w:r>
        <w:rPr>
          <w:color w:val="064DE4"/>
        </w:rPr>
        <w:t>V - as edificações e instalações de uso comum.</w:t>
      </w:r>
    </w:p>
    <w:p w14:paraId="18718C04" w14:textId="77777777" w:rsidR="00B60789" w:rsidRDefault="00000000">
      <w:r>
        <w:rPr>
          <w:b/>
          <w:color w:val="064DE4"/>
        </w:rPr>
        <w:t>§ 2º</w:t>
      </w:r>
      <w:r>
        <w:rPr>
          <w:color w:val="064DE4"/>
        </w:rPr>
        <w:t xml:space="preserve"> Somente serão computadas como área de uso comum as porções contínuas que permitam, em projeção horizontal, a inscrição de círculo com diâmetro mínimo de 3,00 m (três metros).</w:t>
      </w:r>
    </w:p>
    <w:p w14:paraId="57152209" w14:textId="77777777" w:rsidR="00B60789" w:rsidRDefault="00000000">
      <w:r>
        <w:rPr>
          <w:b/>
          <w:color w:val="064DE4"/>
        </w:rPr>
        <w:t>§ 3º</w:t>
      </w:r>
      <w:r>
        <w:rPr>
          <w:color w:val="064DE4"/>
        </w:rPr>
        <w:t xml:space="preserve"> Nos condomínios implantados em imóvel resultante de processo regular de parcelamento do solo para fins urbanos, do qual tenham resultado áreas destinadas ao sistema viário e a equipamentos urbanos e comunitários, não se exige percentual mínimo de área livre de uso comum, por já haver o imóvel concorrido, na origem, com a destinação de áreas públicas.</w:t>
      </w:r>
    </w:p>
    <w:p w14:paraId="60C79007" w14:textId="77777777" w:rsidR="00B60789" w:rsidRDefault="00000000">
      <w:r>
        <w:rPr>
          <w:b/>
          <w:color w:val="064DE4"/>
        </w:rPr>
        <w:t>§ 4º</w:t>
      </w:r>
      <w:r>
        <w:rPr>
          <w:color w:val="064DE4"/>
        </w:rPr>
        <w:t xml:space="preserve"> Nos condomínios implantados em gleba, a área livre de uso comum não será inferior a 35% (trinta e cinco por cento) da área total da gleba, e será destinado 10% (dez por cento) do total da gleba para uso público, em localização definida pelo Município, na forma do art. 26, caput e § 1º, da Lei Estadual nº 10.116, de 23 de março de 1994.</w:t>
      </w:r>
    </w:p>
    <w:p w14:paraId="62ED57CC" w14:textId="77777777" w:rsidR="00B60789" w:rsidRDefault="00000000">
      <w:r>
        <w:rPr>
          <w:b/>
          <w:color w:val="064DE4"/>
        </w:rPr>
        <w:t>§ 5º</w:t>
      </w:r>
      <w:r>
        <w:rPr>
          <w:color w:val="064DE4"/>
        </w:rPr>
        <w:t xml:space="preserve"> Não se aplica a destinação de área pública prevista no § 4º aos condomínios implantados em gleba com área inferior a 4.000 m² (quatro mil metros quadrados), na forma do art. 26, § 2º, da Lei Estadual nº 10.116, de 23 de março de 1994.</w:t>
      </w:r>
    </w:p>
    <w:p w14:paraId="464E2598" w14:textId="77777777" w:rsidR="00B60789" w:rsidRDefault="00000000">
      <w:r>
        <w:rPr>
          <w:b/>
          <w:color w:val="064DE4"/>
        </w:rPr>
        <w:t>§ 6º</w:t>
      </w:r>
      <w:r>
        <w:rPr>
          <w:color w:val="064DE4"/>
        </w:rPr>
        <w:t xml:space="preserve"> O disposto no § 3º dá cumprimento ao art. 24, inciso I, alínea "a", da Lei Estadual nº 10.116, de 23 de março de 1994, que determina o estabelecimento de viabilidade preferencial para os terrenos localizados em glebas anteriormente parceladas que tenham originado áreas e equipamentos públicos.</w:t>
      </w:r>
    </w:p>
    <w:p w14:paraId="3F05150E" w14:textId="77777777" w:rsidR="00B60789" w:rsidRDefault="00000000">
      <w:r>
        <w:rPr>
          <w:b/>
          <w:color w:val="064DE4"/>
        </w:rPr>
        <w:lastRenderedPageBreak/>
        <w:t>Art. 193.</w:t>
      </w:r>
      <w:r>
        <w:rPr>
          <w:color w:val="064DE4"/>
        </w:rPr>
        <w:t xml:space="preserve"> A circulação interna condominial observará:</w:t>
      </w:r>
    </w:p>
    <w:p w14:paraId="410595F3" w14:textId="77777777" w:rsidR="00B60789" w:rsidRDefault="00000000">
      <w:r>
        <w:rPr>
          <w:color w:val="064DE4"/>
        </w:rPr>
        <w:t>I - largura mínima de 4,00 m (quatro metros), dos quais no mínimo 1,00 m (um metro) de passeio, quando as edificações estiverem situadas em um só lado e o condomínio possuir até 4 (quatro) unidades autônomas;</w:t>
      </w:r>
    </w:p>
    <w:p w14:paraId="0E565948" w14:textId="77777777" w:rsidR="00B60789" w:rsidRDefault="00000000">
      <w:r>
        <w:rPr>
          <w:color w:val="064DE4"/>
        </w:rPr>
        <w:t>II - largura mínima de 6,00 m (seis metros), dos quais no mínimo 1,00 m (um metro) de passeio, quando as edificações estiverem situadas em um só lado e o condomínio possuir mais de 4 (quatro) unidades autônomas;</w:t>
      </w:r>
    </w:p>
    <w:p w14:paraId="21ABD602" w14:textId="77777777" w:rsidR="00B60789" w:rsidRDefault="00000000">
      <w:r>
        <w:rPr>
          <w:color w:val="064DE4"/>
        </w:rPr>
        <w:t>III - largura mínima de 7,00 m (sete metros), dos quais no mínimo 1,00 m (um metro) de passeio de cada lado, quando as edificações estiverem situadas em ambos os lados;</w:t>
      </w:r>
    </w:p>
    <w:p w14:paraId="583DBCB4" w14:textId="77777777" w:rsidR="00B60789" w:rsidRDefault="00000000">
      <w:r>
        <w:rPr>
          <w:color w:val="064DE4"/>
        </w:rPr>
        <w:t>IV - iluminação artificial em toda a sua extensão.</w:t>
      </w:r>
    </w:p>
    <w:p w14:paraId="537D2526" w14:textId="77777777" w:rsidR="00B60789" w:rsidRDefault="00000000">
      <w:r>
        <w:rPr>
          <w:b/>
          <w:color w:val="064DE4"/>
        </w:rPr>
        <w:t>§ 1º</w:t>
      </w:r>
      <w:r>
        <w:rPr>
          <w:color w:val="064DE4"/>
        </w:rPr>
        <w:t xml:space="preserve"> Aplica-se à circulação interna condominial o disposto no art. 21 deste Código quanto ao acesso de veículos de mudança e do Corpo de Bombeiros.</w:t>
      </w:r>
    </w:p>
    <w:p w14:paraId="030701E5" w14:textId="77777777" w:rsidR="00B60789" w:rsidRDefault="00000000">
      <w:r>
        <w:rPr>
          <w:b/>
          <w:color w:val="064DE4"/>
        </w:rPr>
        <w:t>§ 2º</w:t>
      </w:r>
      <w:r>
        <w:rPr>
          <w:color w:val="064DE4"/>
        </w:rPr>
        <w:t xml:space="preserve"> Quando a Resolução Técnica CBMRS nº 10/2024 exigir acesso de viaturas ao interior do empreendimento, a circulação interna deverá atender integralmente às dimensões, capacidade de carga, afastamentos, declividades, curvas e demais requisitos nela previstos, bem como às instruções normativas supervenientes do Corpo de Bombeiros Militar do Estado do Rio Grande do Sul.</w:t>
      </w:r>
    </w:p>
    <w:p w14:paraId="3EE04E90" w14:textId="77777777" w:rsidR="00B60789" w:rsidRDefault="00000000">
      <w:r>
        <w:rPr>
          <w:b/>
          <w:color w:val="064DE4"/>
        </w:rPr>
        <w:t>Art. 194.</w:t>
      </w:r>
      <w:r>
        <w:rPr>
          <w:color w:val="064DE4"/>
        </w:rPr>
        <w:t xml:space="preserve"> Na instituição do condomínio de Categoria II é obrigatória a execução, pelo empreendedor, das seguintes obras e instalações de uso comum, constantes do projeto aprovado:</w:t>
      </w:r>
    </w:p>
    <w:p w14:paraId="3E32AFC6" w14:textId="77777777" w:rsidR="00B60789" w:rsidRDefault="00000000">
      <w:r>
        <w:rPr>
          <w:color w:val="064DE4"/>
        </w:rPr>
        <w:t>I - rede de abastecimento de água potável;</w:t>
      </w:r>
    </w:p>
    <w:p w14:paraId="398E1805" w14:textId="77777777" w:rsidR="00B60789" w:rsidRDefault="00000000">
      <w:r>
        <w:rPr>
          <w:color w:val="064DE4"/>
        </w:rPr>
        <w:t>II - rede de energia elétrica e iluminação da circulação interna condominial;</w:t>
      </w:r>
    </w:p>
    <w:p w14:paraId="1B3C5089" w14:textId="77777777" w:rsidR="00B60789" w:rsidRDefault="00000000">
      <w:r>
        <w:rPr>
          <w:color w:val="064DE4"/>
        </w:rPr>
        <w:t>III - sistema de coleta e afastamento de esgotos sanitários, com ligação à rede pública ou, em área não atendida por sistema de esgotamento sanitário, com sistema de tratamento de esgoto de baixo impacto projetado conforme a ABNT NBR 17076, limitado à vazão diária de até 12.000 L/dia (doze mil litros por dia) e à carga orgânica total de até 3,80 kgDBO/dia (três quilogramas e oitenta centésimos de quilograma de demanda bioquímica de oxigênio por dia);</w:t>
      </w:r>
    </w:p>
    <w:p w14:paraId="73EA4DA4" w14:textId="77777777" w:rsidR="00B60789" w:rsidRDefault="00000000">
      <w:r>
        <w:rPr>
          <w:color w:val="064DE4"/>
        </w:rPr>
        <w:t>IV - pavimentação da circulação interna condominial e dos passeios internos;</w:t>
      </w:r>
    </w:p>
    <w:p w14:paraId="7EB17D6B" w14:textId="77777777" w:rsidR="00B60789" w:rsidRDefault="00000000">
      <w:r>
        <w:rPr>
          <w:color w:val="064DE4"/>
        </w:rPr>
        <w:t>V - abrigo de resíduos sólidos situado junto ao alinhamento predial, com acesso direto do logradouro público, quando o condomínio possuir mais de 3 (três) unidades autônomas;</w:t>
      </w:r>
    </w:p>
    <w:p w14:paraId="7A2560FD" w14:textId="77777777" w:rsidR="00B60789" w:rsidRDefault="00000000">
      <w:r>
        <w:rPr>
          <w:color w:val="064DE4"/>
        </w:rPr>
        <w:t>VI - tratamento das áreas de uso comum descobertas.</w:t>
      </w:r>
    </w:p>
    <w:p w14:paraId="0706B224" w14:textId="77777777" w:rsidR="00B60789" w:rsidRDefault="00000000">
      <w:r>
        <w:rPr>
          <w:b/>
          <w:color w:val="064DE4"/>
        </w:rPr>
        <w:t>§ 1º</w:t>
      </w:r>
      <w:r>
        <w:rPr>
          <w:color w:val="064DE4"/>
        </w:rPr>
        <w:t xml:space="preserve"> Para os efeitos deste artigo, considera-se empreendedor o proprietário, o incorporador ou o possuidor que promova a instituição do condomínio.</w:t>
      </w:r>
    </w:p>
    <w:p w14:paraId="26ECB5AB" w14:textId="77777777" w:rsidR="00B60789" w:rsidRDefault="00000000">
      <w:r>
        <w:rPr>
          <w:b/>
          <w:color w:val="064DE4"/>
        </w:rPr>
        <w:t>§ 2º</w:t>
      </w:r>
      <w:r>
        <w:rPr>
          <w:color w:val="064DE4"/>
        </w:rPr>
        <w:t xml:space="preserve"> A execução das obras referidas neste artigo será fiscalizada pelo órgão técnico municipal competente.</w:t>
      </w:r>
    </w:p>
    <w:p w14:paraId="62022980" w14:textId="77777777" w:rsidR="00B60789" w:rsidRDefault="00000000">
      <w:r>
        <w:rPr>
          <w:b/>
          <w:color w:val="064DE4"/>
        </w:rPr>
        <w:t>§ 3º</w:t>
      </w:r>
      <w:r>
        <w:rPr>
          <w:color w:val="064DE4"/>
        </w:rPr>
        <w:t xml:space="preserve"> Nos condomínios de Categoria II com até 4 (quatro) unidades autônomas, as redes referidas nos incisos I, II e III poderão ser executadas por meio de ramais individualizados, dispensada a implantação de rede condominial autônoma.</w:t>
      </w:r>
    </w:p>
    <w:p w14:paraId="07FEFF2D" w14:textId="77777777" w:rsidR="00B60789" w:rsidRDefault="00000000">
      <w:r>
        <w:rPr>
          <w:b/>
          <w:color w:val="064DE4"/>
        </w:rPr>
        <w:lastRenderedPageBreak/>
        <w:t>CAPÍTULO IV DAS DISPOSIÇÕES COMUNS</w:t>
      </w:r>
    </w:p>
    <w:p w14:paraId="5C90157F" w14:textId="77777777" w:rsidR="00B60789" w:rsidRDefault="00000000">
      <w:r>
        <w:rPr>
          <w:b/>
          <w:color w:val="064DE4"/>
        </w:rPr>
        <w:t>Art. 195.</w:t>
      </w:r>
      <w:r>
        <w:rPr>
          <w:color w:val="064DE4"/>
        </w:rPr>
        <w:t xml:space="preserve"> O afastamento mínimo entre fachadas de edificações situadas no mesmo terreno de origem será de:</w:t>
      </w:r>
    </w:p>
    <w:p w14:paraId="1E95932A" w14:textId="77777777" w:rsidR="00B60789" w:rsidRDefault="00000000">
      <w:r>
        <w:rPr>
          <w:color w:val="064DE4"/>
        </w:rPr>
        <w:t>I - 3,00 m (três metros), quando ao menos uma das fachadas confrontantes possuir abertura de compartimento de permanência prolongada;</w:t>
      </w:r>
    </w:p>
    <w:p w14:paraId="6B3B668E" w14:textId="77777777" w:rsidR="00B60789" w:rsidRDefault="00000000">
      <w:r>
        <w:rPr>
          <w:color w:val="064DE4"/>
        </w:rPr>
        <w:t>II - 1,50 m (um metro e cinquenta centímetros), quando ao menos uma das fachadas confrontantes possuir exclusivamente abertura de compartimento de utilização transitória;</w:t>
      </w:r>
    </w:p>
    <w:p w14:paraId="60DA4D8B" w14:textId="77777777" w:rsidR="00B60789" w:rsidRDefault="00000000">
      <w:r>
        <w:rPr>
          <w:color w:val="064DE4"/>
        </w:rPr>
        <w:t>III - livre, quando nenhuma das fachadas confrontantes possuir abertura.</w:t>
      </w:r>
    </w:p>
    <w:p w14:paraId="31DDC65B" w14:textId="77777777" w:rsidR="00B60789" w:rsidRDefault="00000000">
      <w:r>
        <w:rPr>
          <w:b/>
          <w:color w:val="064DE4"/>
        </w:rPr>
        <w:t>Parágrafo único.</w:t>
      </w:r>
      <w:r>
        <w:rPr>
          <w:color w:val="064DE4"/>
        </w:rPr>
        <w:t xml:space="preserve"> O disposto neste artigo não dispensa a observância dos arts. 96 a 102 deste Código quanto à iluminação e à ventilação naturais dos compartimentos.</w:t>
      </w:r>
    </w:p>
    <w:p w14:paraId="240F6A60" w14:textId="77777777" w:rsidR="00B60789" w:rsidRDefault="00000000">
      <w:r>
        <w:rPr>
          <w:b/>
          <w:color w:val="064DE4"/>
        </w:rPr>
        <w:t>Art. 196.</w:t>
      </w:r>
      <w:r>
        <w:rPr>
          <w:color w:val="064DE4"/>
        </w:rPr>
        <w:t xml:space="preserve"> As vagas para guarda de veículos observarão o disposto no Plano Diretor de Desenvolvimento Sustentável.</w:t>
      </w:r>
    </w:p>
    <w:p w14:paraId="7E70AC21" w14:textId="77777777" w:rsidR="00B60789" w:rsidRDefault="00000000">
      <w:r>
        <w:rPr>
          <w:b/>
          <w:color w:val="064DE4"/>
        </w:rPr>
        <w:t>Parágrafo único.</w:t>
      </w:r>
      <w:r>
        <w:rPr>
          <w:color w:val="064DE4"/>
        </w:rPr>
        <w:t xml:space="preserve"> Nos condomínios com mais de 4 (quatro) unidades autônomas, será prevista 1 (uma) vaga de visitante para cada 10 (dez) unidades autônomas ou fração, situada em área de uso comum.</w:t>
      </w:r>
    </w:p>
    <w:p w14:paraId="4388643A" w14:textId="77777777" w:rsidR="00B60789" w:rsidRDefault="00000000">
      <w:r>
        <w:rPr>
          <w:b/>
          <w:color w:val="064DE4"/>
        </w:rPr>
        <w:t>Art. 197.</w:t>
      </w:r>
      <w:r>
        <w:rPr>
          <w:color w:val="064DE4"/>
        </w:rPr>
        <w:t xml:space="preserve"> As vias, redes e instalações internas do condomínio são de natureza privada e sua execução, operação e manutenção competem ao condomínio, não se incorporando às redes ou ao sistema viário públicos.</w:t>
      </w:r>
    </w:p>
    <w:p w14:paraId="6279D0D2" w14:textId="77777777" w:rsidR="00B60789" w:rsidRDefault="00000000">
      <w:r>
        <w:rPr>
          <w:b/>
          <w:color w:val="064DE4"/>
        </w:rPr>
        <w:t>Parágrafo único.</w:t>
      </w:r>
      <w:r>
        <w:rPr>
          <w:color w:val="064DE4"/>
        </w:rPr>
        <w:t xml:space="preserve"> Serão observadas as normas técnicas aplicáveis às instalações privadas e as exigências das concessionárias quanto à ligação, ao ponto de entrega, à medição e à individualização, sem equiparação automática aos padrões construtivos de redes ou vias públicas.</w:t>
      </w:r>
    </w:p>
    <w:p w14:paraId="764CFAA0" w14:textId="77777777" w:rsidR="00B60789" w:rsidRDefault="00000000">
      <w:r>
        <w:rPr>
          <w:b/>
          <w:color w:val="064DE4"/>
        </w:rPr>
        <w:t>Art. 198.</w:t>
      </w:r>
      <w:r>
        <w:rPr>
          <w:color w:val="064DE4"/>
        </w:rPr>
        <w:t xml:space="preserve"> O requerimento de aprovação de projeto de condomínio por unidades autônomas será instruído com:</w:t>
      </w:r>
    </w:p>
    <w:p w14:paraId="0237D360" w14:textId="77777777" w:rsidR="00B60789" w:rsidRDefault="00000000">
      <w:r>
        <w:rPr>
          <w:color w:val="064DE4"/>
        </w:rPr>
        <w:t>I - os documentos exigidos para a aprovação de projeto de edificação, nos termos deste Código e do regulamento;</w:t>
      </w:r>
    </w:p>
    <w:p w14:paraId="32B4B81B" w14:textId="77777777" w:rsidR="00B60789" w:rsidRDefault="00000000">
      <w:r>
        <w:rPr>
          <w:color w:val="064DE4"/>
        </w:rPr>
        <w:t>II - matrícula atualizada do terreno de origem, emitida há no máximo 6 (seis) meses;</w:t>
      </w:r>
    </w:p>
    <w:p w14:paraId="5A07C06C" w14:textId="77777777" w:rsidR="00B60789" w:rsidRDefault="00000000">
      <w:r>
        <w:rPr>
          <w:color w:val="064DE4"/>
        </w:rPr>
        <w:t>III - planta de implantação em escala adequada, contendo:</w:t>
      </w:r>
    </w:p>
    <w:p w14:paraId="766DCD31" w14:textId="77777777" w:rsidR="00B60789" w:rsidRDefault="00000000">
      <w:r>
        <w:rPr>
          <w:color w:val="064DE4"/>
        </w:rPr>
        <w:t>a) a delimitação e a numeração de cada unidade autônoma;</w:t>
      </w:r>
    </w:p>
    <w:p w14:paraId="6D65C875" w14:textId="77777777" w:rsidR="00B60789" w:rsidRDefault="00000000">
      <w:r>
        <w:rPr>
          <w:color w:val="064DE4"/>
        </w:rPr>
        <w:t>b) a delimitação e a cotagem das áreas privativas de terreno, quando houver;</w:t>
      </w:r>
    </w:p>
    <w:p w14:paraId="74C833DA" w14:textId="77777777" w:rsidR="00B60789" w:rsidRDefault="00000000">
      <w:r>
        <w:rPr>
          <w:color w:val="064DE4"/>
        </w:rPr>
        <w:t>c) a delimitação e a cotagem das áreas de uso comum, com indicação de sua destinação;</w:t>
      </w:r>
    </w:p>
    <w:p w14:paraId="3F7A1C12" w14:textId="77777777" w:rsidR="00B60789" w:rsidRDefault="00000000">
      <w:r>
        <w:rPr>
          <w:color w:val="064DE4"/>
        </w:rPr>
        <w:t>d) a delimitação da circulação interna condominial, com larguras, declividades e áreas de manobra;</w:t>
      </w:r>
    </w:p>
    <w:p w14:paraId="4A93AB57" w14:textId="77777777" w:rsidR="00B60789" w:rsidRDefault="00000000">
      <w:r>
        <w:rPr>
          <w:color w:val="064DE4"/>
        </w:rPr>
        <w:t>e) a localização das vagas para guarda de veículos e do abrigo de resíduos sólidos;</w:t>
      </w:r>
    </w:p>
    <w:p w14:paraId="1E21096A" w14:textId="77777777" w:rsidR="00B60789" w:rsidRDefault="00000000">
      <w:r>
        <w:rPr>
          <w:color w:val="064DE4"/>
        </w:rPr>
        <w:lastRenderedPageBreak/>
        <w:t>IV - quadro de áreas contendo, para o conjunto e para cada unidade autônoma, a área construída, a área privativa de terreno, a área de uso comum e a fração ideal;</w:t>
      </w:r>
    </w:p>
    <w:p w14:paraId="7472F50E" w14:textId="77777777" w:rsidR="00B60789" w:rsidRDefault="00000000">
      <w:r>
        <w:rPr>
          <w:color w:val="064DE4"/>
        </w:rPr>
        <w:t>V - Quadros I e II da ABNT NBR 12.721, preenchidos e assinados por responsável técnico, em todos os casos;</w:t>
      </w:r>
    </w:p>
    <w:p w14:paraId="79301A36" w14:textId="77777777" w:rsidR="00B60789" w:rsidRDefault="00000000">
      <w:r>
        <w:rPr>
          <w:color w:val="064DE4"/>
        </w:rPr>
        <w:t>VI - projeto das instalações de água potável e esgotamento sanitário;</w:t>
      </w:r>
    </w:p>
    <w:p w14:paraId="456A7AD5" w14:textId="77777777" w:rsidR="00B60789" w:rsidRDefault="00000000">
      <w:r>
        <w:rPr>
          <w:color w:val="064DE4"/>
        </w:rPr>
        <w:t>VII - projeto das obras e instalações de uso comum, nos condomínios de Categoria II;</w:t>
      </w:r>
    </w:p>
    <w:p w14:paraId="20F728E7" w14:textId="77777777" w:rsidR="00B60789" w:rsidRDefault="00000000">
      <w:r>
        <w:rPr>
          <w:color w:val="064DE4"/>
        </w:rPr>
        <w:t>VIII - minuta da convenção de condomínio, nos condomínios de Categoria II, contendo cláusula de atribuição da manutenção e conservação das áreas e instalações de uso comum ao conjunto dos condôminos;</w:t>
      </w:r>
    </w:p>
    <w:p w14:paraId="44E8F27F" w14:textId="77777777" w:rsidR="00B60789" w:rsidRDefault="00000000">
      <w:r>
        <w:rPr>
          <w:color w:val="064DE4"/>
        </w:rPr>
        <w:t>IX - documentação de segurança contra incêndio correspondente ao enquadramento do empreendimento perante o Corpo de Bombeiros Militar do Estado do Rio Grande do Sul, inclusive PPCI, PSPCI, APPCI, CLCB ou comprovação de dispensa, conforme exigido pela legislação estadual e pelas Resoluções Técnicas do CBMRS.</w:t>
      </w:r>
    </w:p>
    <w:p w14:paraId="37ABBE0A" w14:textId="77777777" w:rsidR="00B60789" w:rsidRDefault="00000000">
      <w:r>
        <w:rPr>
          <w:b/>
          <w:color w:val="064DE4"/>
        </w:rPr>
        <w:t>§ 1º</w:t>
      </w:r>
      <w:r>
        <w:rPr>
          <w:color w:val="064DE4"/>
        </w:rPr>
        <w:t xml:space="preserve"> A exigência de documento não previsto neste artigo depende de despacho fundamentado do órgão técnico competente, com indicação do dispositivo legal que a sustenta.</w:t>
      </w:r>
    </w:p>
    <w:p w14:paraId="52A65F8C" w14:textId="77777777" w:rsidR="00B60789" w:rsidRDefault="00000000">
      <w:r>
        <w:rPr>
          <w:b/>
          <w:color w:val="064DE4"/>
        </w:rPr>
        <w:t>§ 2º</w:t>
      </w:r>
      <w:r>
        <w:rPr>
          <w:color w:val="064DE4"/>
        </w:rPr>
        <w:t xml:space="preserve"> A aprovação do projeto não implica reconhecimento de propriedade nem substitui os atos de instituição e de registro do condomínio perante o Registro de Imóveis.</w:t>
      </w:r>
    </w:p>
    <w:p w14:paraId="53AC5680" w14:textId="77777777" w:rsidR="00B60789" w:rsidRDefault="00000000">
      <w:r>
        <w:rPr>
          <w:b/>
          <w:color w:val="064DE4"/>
        </w:rPr>
        <w:t>Art. 200.</w:t>
      </w:r>
      <w:r>
        <w:rPr>
          <w:color w:val="064DE4"/>
        </w:rPr>
        <w:t xml:space="preserve"> A Certidão de Habite-se relativa a unidade autônoma de condomínio de Categoria II fica condicionada à conclusão das obras e instalações de uso comum previstas no art. 194.</w:t>
      </w:r>
    </w:p>
    <w:p w14:paraId="157F41C5" w14:textId="77777777" w:rsidR="00B60789" w:rsidRDefault="00000000">
      <w:r>
        <w:rPr>
          <w:b/>
          <w:color w:val="064DE4"/>
        </w:rPr>
        <w:t>§ 1º</w:t>
      </w:r>
      <w:r>
        <w:rPr>
          <w:color w:val="064DE4"/>
        </w:rPr>
        <w:t xml:space="preserve"> Nos condomínios de Categoria I, a Certidão de Habite-se poderá ser expedida por unidade autônoma, independentemente da conclusão das demais.</w:t>
      </w:r>
    </w:p>
    <w:p w14:paraId="4E0AF12A" w14:textId="77777777" w:rsidR="00B60789" w:rsidRDefault="00000000">
      <w:r>
        <w:rPr>
          <w:b/>
          <w:color w:val="064DE4"/>
        </w:rPr>
        <w:t>§ 2º</w:t>
      </w:r>
      <w:r>
        <w:rPr>
          <w:color w:val="064DE4"/>
        </w:rPr>
        <w:t xml:space="preserve"> Nos condomínios de Categoria II constituídos por mais de um bloco, poderá ser expedida Certidão de Habite-se por bloco, desde que concluídas as obras e instalações de uso comum que o servem e assegurados o acesso e a circulação em condições de segurança.</w:t>
      </w:r>
    </w:p>
    <w:p w14:paraId="14D2C6DB" w14:textId="77777777" w:rsidR="00B60789" w:rsidRDefault="00000000">
      <w:r>
        <w:rPr>
          <w:b/>
          <w:color w:val="064DE4"/>
        </w:rPr>
        <w:t>§ 3º</w:t>
      </w:r>
      <w:r>
        <w:rPr>
          <w:color w:val="064DE4"/>
        </w:rPr>
        <w:t xml:space="preserve"> A manutenção e a conservação das áreas e instalações de uso comum, inclusive a coleta interna de resíduos sólidos e a iluminação da circulação interna condominial, competem ao conjunto dos condôminos, não cabendo ao Município executá-las.</w:t>
      </w:r>
    </w:p>
    <w:p w14:paraId="752376ED" w14:textId="77777777" w:rsidR="00B60789" w:rsidRDefault="00000000">
      <w:r>
        <w:rPr>
          <w:b/>
          <w:color w:val="064DE4"/>
        </w:rPr>
        <w:t>§ 4º</w:t>
      </w:r>
      <w:r>
        <w:rPr>
          <w:color w:val="064DE4"/>
        </w:rPr>
        <w:t xml:space="preserve"> A infração às disposições deste Título será considerada de natureza grave.</w:t>
      </w:r>
    </w:p>
    <w:p w14:paraId="6C966B37" w14:textId="77777777" w:rsidR="00B60789" w:rsidRDefault="00000000">
      <w:pPr>
        <w:pStyle w:val="Ttulo2"/>
      </w:pPr>
      <w:r>
        <w:rPr>
          <w:rFonts w:ascii="Georgia" w:hAnsi="Georgia"/>
        </w:rPr>
        <w:t>4.3 Alteração correlata do art. 107</w:t>
      </w:r>
    </w:p>
    <w:p w14:paraId="619C0667" w14:textId="77777777" w:rsidR="00B60789" w:rsidRDefault="00000000">
      <w:pPr>
        <w:pStyle w:val="Ttulo3"/>
      </w:pPr>
      <w:r>
        <w:rPr>
          <w:rFonts w:ascii="Georgia" w:hAnsi="Georgia"/>
        </w:rPr>
        <w:t>4.3.1 ANTES</w:t>
      </w:r>
    </w:p>
    <w:p w14:paraId="39AE8D23" w14:textId="77777777" w:rsidR="00B60789" w:rsidRDefault="00000000">
      <w:r>
        <w:rPr>
          <w:b/>
          <w:strike/>
        </w:rPr>
        <w:t>Art. 107.</w:t>
      </w:r>
      <w:r>
        <w:rPr>
          <w:strike/>
        </w:rPr>
        <w:t xml:space="preserve"> Até duas edificações residenciais unifamiliares situadas em um terreno isolado e que não fizerem parte de conjunto de unidades autônomas ficarão dispensadas do atendimento aos arts. 51, 81, 83 a 94, 97, 99, 100, 101, 102, 164 e 167 desta Lei.</w:t>
      </w:r>
    </w:p>
    <w:p w14:paraId="78694AE2" w14:textId="77777777" w:rsidR="00B60789" w:rsidRDefault="00000000">
      <w:pPr>
        <w:pStyle w:val="Ttulo3"/>
      </w:pPr>
      <w:r>
        <w:rPr>
          <w:rFonts w:ascii="Georgia" w:hAnsi="Georgia"/>
        </w:rPr>
        <w:lastRenderedPageBreak/>
        <w:t>4.3.2 DEPOIS</w:t>
      </w:r>
    </w:p>
    <w:p w14:paraId="7A6AB1C4" w14:textId="77777777" w:rsidR="00B60789" w:rsidRDefault="00000000">
      <w:r>
        <w:rPr>
          <w:b/>
          <w:color w:val="064DE4"/>
        </w:rPr>
        <w:t>Art. 107.</w:t>
      </w:r>
      <w:r>
        <w:rPr>
          <w:color w:val="064DE4"/>
        </w:rPr>
        <w:t xml:space="preserve"> Até duas edificações residenciais unifamiliares situadas em um terreno isolado ficarão dispensadas do atendimento aos arts. 51, 81, 83 a 94, 97, 99, 100, 101, 102, 164 e 167 desta Lei.</w:t>
      </w:r>
    </w:p>
    <w:p w14:paraId="6A329B2B" w14:textId="77777777" w:rsidR="00B60789" w:rsidRDefault="00000000">
      <w:r>
        <w:rPr>
          <w:b/>
          <w:color w:val="064DE4"/>
        </w:rPr>
        <w:t>Parágrafo único.</w:t>
      </w:r>
      <w:r>
        <w:rPr>
          <w:color w:val="064DE4"/>
        </w:rPr>
        <w:t xml:space="preserve"> A dispensa prevista no caput aplica-se ainda que as edificações integrem condomínio por unidades autônomas.</w:t>
      </w:r>
    </w:p>
    <w:p w14:paraId="3277C146" w14:textId="77777777" w:rsidR="00B60789" w:rsidRDefault="00000000">
      <w:pPr>
        <w:pStyle w:val="Ttulo2"/>
      </w:pPr>
      <w:r>
        <w:rPr>
          <w:rFonts w:ascii="Georgia" w:hAnsi="Georgia"/>
        </w:rPr>
        <w:t>4.4 Revogações expressas</w:t>
      </w:r>
    </w:p>
    <w:p w14:paraId="373E6F8D" w14:textId="77777777" w:rsidR="00B60789" w:rsidRDefault="00000000">
      <w:pPr>
        <w:pStyle w:val="Commarcadores"/>
      </w:pPr>
      <w:r>
        <w:rPr>
          <w:strike/>
        </w:rPr>
        <w:t>Capítulos I, II e III do atual Título IX e suas denominações.</w:t>
      </w:r>
    </w:p>
    <w:p w14:paraId="714A34E2" w14:textId="77777777" w:rsidR="00B60789" w:rsidRDefault="00000000">
      <w:pPr>
        <w:pStyle w:val="Commarcadores"/>
      </w:pPr>
      <w:r>
        <w:rPr>
          <w:strike/>
        </w:rPr>
        <w:t>§ 2º do atual art. 189.</w:t>
      </w:r>
    </w:p>
    <w:p w14:paraId="46DBB8F0" w14:textId="77777777" w:rsidR="00B60789" w:rsidRDefault="00000000">
      <w:pPr>
        <w:pStyle w:val="Commarcadores"/>
      </w:pPr>
      <w:r>
        <w:rPr>
          <w:strike/>
        </w:rPr>
        <w:t>Atual art. 192.</w:t>
      </w:r>
    </w:p>
    <w:p w14:paraId="7652AC52" w14:textId="77777777" w:rsidR="00B60789" w:rsidRDefault="00000000">
      <w:pPr>
        <w:pStyle w:val="LegalQuote"/>
        <w:pBdr>
          <w:left w:val="single" w:sz="12" w:space="4" w:color="C99B49"/>
        </w:pBdr>
        <w:shd w:val="clear" w:color="auto" w:fill="F6F0E3"/>
      </w:pPr>
      <w:r>
        <w:rPr>
          <w:b/>
        </w:rPr>
        <w:t>Nota de consolidação:</w:t>
      </w:r>
      <w:r>
        <w:t xml:space="preserve"> o quadro acima reproduz o antes e o depois em texto integral. A Parte 3 permanece como sede formal da minuta do Projeto de Lei.</w:t>
      </w:r>
    </w:p>
    <w:sectPr w:rsidR="00B60789" w:rsidSect="00034616">
      <w:headerReference w:type="default" r:id="rId12"/>
      <w:footerReference w:type="default" r:id="rId13"/>
      <w:pgSz w:w="12240" w:h="15840"/>
      <w:pgMar w:top="1181" w:right="1325" w:bottom="1123" w:left="1325" w:header="49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A34A" w14:textId="77777777" w:rsidR="005D0282" w:rsidRDefault="005D0282">
      <w:pPr>
        <w:spacing w:after="0" w:line="240" w:lineRule="auto"/>
      </w:pPr>
      <w:r>
        <w:separator/>
      </w:r>
    </w:p>
  </w:endnote>
  <w:endnote w:type="continuationSeparator" w:id="0">
    <w:p w14:paraId="36C297D2" w14:textId="77777777" w:rsidR="005D0282" w:rsidRDefault="005D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58D8" w14:textId="77777777" w:rsidR="00B60789" w:rsidRDefault="00B60789">
    <w:pPr>
      <w:pStyle w:val="Rodap"/>
    </w:pPr>
  </w:p>
  <w:tbl>
    <w:tblPr>
      <w:tblW w:w="9360" w:type="dxa"/>
      <w:tblLayout w:type="fixed"/>
      <w:tblLook w:val="04A0" w:firstRow="1" w:lastRow="0" w:firstColumn="1" w:lastColumn="0" w:noHBand="0" w:noVBand="1"/>
    </w:tblPr>
    <w:tblGrid>
      <w:gridCol w:w="5200"/>
      <w:gridCol w:w="4160"/>
    </w:tblGrid>
    <w:tr w:rsidR="00B60789" w14:paraId="48AEB70D" w14:textId="77777777">
      <w:tc>
        <w:tcPr>
          <w:tcW w:w="5200" w:type="dxa"/>
          <w:tcMar>
            <w:top w:w="100" w:type="dxa"/>
            <w:left w:w="130" w:type="dxa"/>
            <w:bottom w:w="100" w:type="dxa"/>
            <w:right w:w="130" w:type="dxa"/>
          </w:tcMar>
        </w:tcPr>
        <w:p w14:paraId="6AF55060" w14:textId="77777777" w:rsidR="00B60789" w:rsidRDefault="00000000">
          <w:pPr>
            <w:jc w:val="left"/>
          </w:pPr>
          <w:r>
            <w:rPr>
              <w:b/>
              <w:color w:val="67716B"/>
              <w:sz w:val="17"/>
            </w:rPr>
            <w:t xml:space="preserve">MARÇAL </w:t>
          </w:r>
          <w:proofErr w:type="gramStart"/>
          <w:r>
            <w:rPr>
              <w:b/>
              <w:color w:val="67716B"/>
              <w:sz w:val="17"/>
            </w:rPr>
            <w:t>FELIPE  ·</w:t>
          </w:r>
          <w:proofErr w:type="gramEnd"/>
          <w:r>
            <w:rPr>
              <w:b/>
              <w:color w:val="67716B"/>
              <w:sz w:val="17"/>
            </w:rPr>
            <w:t xml:space="preserve">  VERSÃO 01</w:t>
          </w:r>
        </w:p>
      </w:tc>
      <w:tc>
        <w:tcPr>
          <w:tcW w:w="4160" w:type="dxa"/>
          <w:tcMar>
            <w:top w:w="100" w:type="dxa"/>
            <w:left w:w="130" w:type="dxa"/>
            <w:bottom w:w="100" w:type="dxa"/>
            <w:right w:w="130" w:type="dxa"/>
          </w:tcMar>
        </w:tcPr>
        <w:p w14:paraId="60196118" w14:textId="77777777" w:rsidR="00B60789"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2C36" w14:textId="77777777" w:rsidR="00B60789" w:rsidRDefault="00B60789">
    <w:pPr>
      <w:pStyle w:val="Rodap"/>
    </w:pPr>
  </w:p>
  <w:tbl>
    <w:tblPr>
      <w:tblW w:w="9360" w:type="dxa"/>
      <w:tblLayout w:type="fixed"/>
      <w:tblLook w:val="04A0" w:firstRow="1" w:lastRow="0" w:firstColumn="1" w:lastColumn="0" w:noHBand="0" w:noVBand="1"/>
    </w:tblPr>
    <w:tblGrid>
      <w:gridCol w:w="5200"/>
      <w:gridCol w:w="4160"/>
    </w:tblGrid>
    <w:tr w:rsidR="00B60789" w14:paraId="3FB4F8B0" w14:textId="77777777">
      <w:tc>
        <w:tcPr>
          <w:tcW w:w="5200" w:type="dxa"/>
          <w:tcMar>
            <w:top w:w="100" w:type="dxa"/>
            <w:left w:w="130" w:type="dxa"/>
            <w:bottom w:w="100" w:type="dxa"/>
            <w:right w:w="130" w:type="dxa"/>
          </w:tcMar>
        </w:tcPr>
        <w:p w14:paraId="486C0CED" w14:textId="00C04731" w:rsidR="00B60789" w:rsidRDefault="0052714C">
          <w:pPr>
            <w:jc w:val="left"/>
          </w:pPr>
          <w:r>
            <w:rPr>
              <w:b/>
              <w:color w:val="67716B"/>
              <w:sz w:val="17"/>
            </w:rPr>
            <w:t>MARÇAL FELIPE CENTENO VIEIRA –</w:t>
          </w:r>
          <w:r w:rsidRPr="00870539">
            <w:rPr>
              <w:color w:val="67716B"/>
            </w:rPr>
            <w:t>marcalfelipe2@gmail.com</w:t>
          </w:r>
          <w:r>
            <w:rPr>
              <w:b/>
              <w:color w:val="67716B"/>
              <w:sz w:val="17"/>
            </w:rPr>
            <w:t xml:space="preserve"> Fone (51) 99625-5194  </w:t>
          </w:r>
        </w:p>
      </w:tc>
      <w:tc>
        <w:tcPr>
          <w:tcW w:w="4160" w:type="dxa"/>
          <w:tcMar>
            <w:top w:w="100" w:type="dxa"/>
            <w:left w:w="130" w:type="dxa"/>
            <w:bottom w:w="100" w:type="dxa"/>
            <w:right w:w="130" w:type="dxa"/>
          </w:tcMar>
        </w:tcPr>
        <w:p w14:paraId="7438BCEE" w14:textId="77777777" w:rsidR="00B60789"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2345" w14:textId="77777777" w:rsidR="005D0282" w:rsidRDefault="005D0282">
      <w:pPr>
        <w:spacing w:after="0" w:line="240" w:lineRule="auto"/>
      </w:pPr>
      <w:r>
        <w:separator/>
      </w:r>
    </w:p>
  </w:footnote>
  <w:footnote w:type="continuationSeparator" w:id="0">
    <w:p w14:paraId="3091ACC3" w14:textId="77777777" w:rsidR="005D0282" w:rsidRDefault="005D0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307C" w14:textId="77777777" w:rsidR="00B60789"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CÓDIGO CONSOLIDADO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5438" w14:textId="77777777" w:rsidR="00B60789"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CÓDIGO CONSOLIDADO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037198599">
    <w:abstractNumId w:val="8"/>
  </w:num>
  <w:num w:numId="2" w16cid:durableId="29887069">
    <w:abstractNumId w:val="6"/>
  </w:num>
  <w:num w:numId="3" w16cid:durableId="1286502422">
    <w:abstractNumId w:val="5"/>
  </w:num>
  <w:num w:numId="4" w16cid:durableId="1122964790">
    <w:abstractNumId w:val="4"/>
  </w:num>
  <w:num w:numId="5" w16cid:durableId="1899053634">
    <w:abstractNumId w:val="7"/>
  </w:num>
  <w:num w:numId="6" w16cid:durableId="1472796090">
    <w:abstractNumId w:val="3"/>
  </w:num>
  <w:num w:numId="7" w16cid:durableId="1534001376">
    <w:abstractNumId w:val="2"/>
  </w:num>
  <w:num w:numId="8" w16cid:durableId="899513455">
    <w:abstractNumId w:val="1"/>
  </w:num>
  <w:num w:numId="9" w16cid:durableId="168250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1A6D"/>
    <w:rsid w:val="0052714C"/>
    <w:rsid w:val="005D0282"/>
    <w:rsid w:val="0078379C"/>
    <w:rsid w:val="00AA1D8D"/>
    <w:rsid w:val="00B47730"/>
    <w:rsid w:val="00B6078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1F6CEE"/>
  <w14:defaultImageDpi w14:val="300"/>
  <w15:docId w15:val="{33DE3E69-F71F-4E87-8B69-BF203DE4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307" w:lineRule="auto"/>
      <w:jc w:val="both"/>
    </w:pPr>
    <w:rPr>
      <w:rFonts w:ascii="Arial" w:hAnsi="Arial"/>
      <w:color w:val="17201C"/>
      <w:sz w:val="21"/>
    </w:rPr>
  </w:style>
  <w:style w:type="paragraph" w:styleId="Ttulo1">
    <w:name w:val="heading 1"/>
    <w:basedOn w:val="Normal"/>
    <w:next w:val="Normal"/>
    <w:link w:val="Ttulo1Char"/>
    <w:uiPriority w:val="9"/>
    <w:qFormat/>
    <w:rsid w:val="00FC693F"/>
    <w:pPr>
      <w:keepNext/>
      <w:keepLines/>
      <w:spacing w:before="360" w:after="180"/>
      <w:outlineLvl w:val="0"/>
    </w:pPr>
    <w:rPr>
      <w:rFonts w:asciiTheme="majorHAnsi" w:eastAsiaTheme="majorEastAsia" w:hAnsiTheme="majorHAnsi" w:cstheme="majorBidi"/>
      <w:b/>
      <w:bCs/>
      <w:color w:val="104C3B"/>
      <w:sz w:val="38"/>
      <w:szCs w:val="28"/>
    </w:rPr>
  </w:style>
  <w:style w:type="paragraph" w:styleId="Ttulo2">
    <w:name w:val="heading 2"/>
    <w:basedOn w:val="Normal"/>
    <w:next w:val="Normal"/>
    <w:link w:val="Ttulo2Char"/>
    <w:uiPriority w:val="9"/>
    <w:unhideWhenUsed/>
    <w:qFormat/>
    <w:rsid w:val="00FC693F"/>
    <w:pPr>
      <w:keepNext/>
      <w:keepLines/>
      <w:spacing w:before="300"/>
      <w:outlineLvl w:val="1"/>
    </w:pPr>
    <w:rPr>
      <w:rFonts w:asciiTheme="majorHAnsi" w:eastAsiaTheme="majorEastAsia" w:hAnsiTheme="majorHAnsi" w:cstheme="majorBidi"/>
      <w:b/>
      <w:bCs/>
      <w:color w:val="104C3B"/>
      <w:sz w:val="30"/>
      <w:szCs w:val="26"/>
    </w:rPr>
  </w:style>
  <w:style w:type="paragraph" w:styleId="Ttulo3">
    <w:name w:val="heading 3"/>
    <w:basedOn w:val="Normal"/>
    <w:next w:val="Normal"/>
    <w:link w:val="Ttulo3Char"/>
    <w:uiPriority w:val="9"/>
    <w:unhideWhenUsed/>
    <w:qFormat/>
    <w:rsid w:val="00FC693F"/>
    <w:pPr>
      <w:keepNext/>
      <w:keepLines/>
      <w:spacing w:before="240" w:after="100"/>
      <w:outlineLvl w:val="2"/>
    </w:pPr>
    <w:rPr>
      <w:rFonts w:asciiTheme="majorHAnsi" w:eastAsiaTheme="majorEastAsia" w:hAnsiTheme="majorHAnsi" w:cstheme="majorBidi"/>
      <w:b/>
      <w:bCs/>
      <w:sz w:val="25"/>
    </w:rPr>
  </w:style>
  <w:style w:type="paragraph" w:styleId="Ttulo4">
    <w:name w:val="heading 4"/>
    <w:basedOn w:val="Normal"/>
    <w:next w:val="Normal"/>
    <w:link w:val="Ttulo4Char"/>
    <w:uiPriority w:val="9"/>
    <w:semiHidden/>
    <w:unhideWhenUsed/>
    <w:qFormat/>
    <w:rsid w:val="00FC693F"/>
    <w:pPr>
      <w:keepNext/>
      <w:keepLines/>
      <w:spacing w:before="200" w:after="80"/>
      <w:outlineLvl w:val="3"/>
    </w:pPr>
    <w:rPr>
      <w:rFonts w:asciiTheme="majorHAnsi" w:eastAsiaTheme="majorEastAsia" w:hAnsiTheme="majorHAnsi" w:cstheme="majorBidi"/>
      <w:b/>
      <w:bCs/>
      <w:i/>
      <w:iCs/>
      <w:color w:val="1C7258"/>
      <w:sz w:val="22"/>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spacing w:after="80"/>
      <w:ind w:left="605" w:hanging="288"/>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spacing w:after="80"/>
      <w:ind w:left="605" w:hanging="288"/>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00" w:after="160" w:line="288" w:lineRule="auto"/>
      <w:ind w:left="259" w:right="173"/>
    </w:pPr>
    <w:rPr>
      <w:rFonts w:ascii="Arial" w:hAnsi="Arial"/>
      <w:color w:val="17201C"/>
      <w:sz w:val="21"/>
    </w:rPr>
  </w:style>
  <w:style w:type="paragraph" w:customStyle="1" w:styleId="LegalQuote">
    <w:name w:val="Legal Quote"/>
    <w:pPr>
      <w:spacing w:before="100" w:after="160" w:line="288" w:lineRule="auto"/>
      <w:ind w:left="259" w:right="173"/>
    </w:pPr>
    <w:rPr>
      <w:rFonts w:ascii="Arial" w:hAnsi="Arial"/>
      <w:color w:val="17201C"/>
      <w:sz w:val="21"/>
    </w:rPr>
  </w:style>
  <w:style w:type="paragraph" w:customStyle="1" w:styleId="FigureCaptionBrand">
    <w:name w:val="Figure Caption Brand"/>
    <w:pPr>
      <w:spacing w:before="100" w:after="160" w:line="288" w:lineRule="auto"/>
      <w:ind w:left="259" w:right="173"/>
    </w:pPr>
    <w:rPr>
      <w:rFonts w:ascii="Arial" w:hAnsi="Arial"/>
      <w:color w:val="17201C"/>
      <w:sz w:val="19"/>
    </w:rPr>
  </w:style>
  <w:style w:type="paragraph" w:customStyle="1" w:styleId="ArticleText">
    <w:name w:val="Article Text"/>
    <w:pPr>
      <w:spacing w:before="100" w:after="160" w:line="288" w:lineRule="auto"/>
      <w:ind w:left="259" w:right="173"/>
    </w:pPr>
    <w:rPr>
      <w:rFonts w:ascii="Arial" w:hAnsi="Arial"/>
      <w:color w:val="17201C"/>
      <w:sz w:val="21"/>
    </w:rPr>
  </w:style>
  <w:style w:type="character" w:styleId="Hyperlink">
    <w:name w:val="Hyperlink"/>
    <w:basedOn w:val="Fontepargpadro"/>
    <w:uiPriority w:val="99"/>
    <w:unhideWhenUsed/>
    <w:rsid w:val="00371A6D"/>
    <w:rPr>
      <w:color w:val="0000FF" w:themeColor="hyperlink"/>
      <w:u w:val="single"/>
    </w:rPr>
  </w:style>
  <w:style w:type="character" w:styleId="MenoPendente">
    <w:name w:val="Unresolved Mention"/>
    <w:basedOn w:val="Fontepargpadro"/>
    <w:uiPriority w:val="99"/>
    <w:semiHidden/>
    <w:unhideWhenUsed/>
    <w:rsid w:val="00371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postaleinsr.onl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3600</Words>
  <Characters>19445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 Código consolidado</dc:title>
  <dc:subject>Como ficará a Lei nº 887/2008</dc:subject>
  <dc:creator>Marçal Felipe</dc:creator>
  <cp:keywords/>
  <dc:description>Versão 01 · Leitura online: www.propostaleinsr.online</dc:description>
  <cp:lastModifiedBy>Marçal Felipe Centeno Vieira</cp:lastModifiedBy>
  <cp:revision>3</cp:revision>
  <dcterms:created xsi:type="dcterms:W3CDTF">2013-12-23T23:15:00Z</dcterms:created>
  <dcterms:modified xsi:type="dcterms:W3CDTF">2026-07-28T03:54:00Z</dcterms:modified>
  <cp:category/>
</cp:coreProperties>
</file>